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spacing w:after="24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Call-Off Schedule 10 (Exit Management)</w:t>
      </w:r>
    </w:p>
    <w:p w:rsidR="00000000" w:rsidDel="00000000" w:rsidP="00000000" w:rsidRDefault="00000000" w:rsidRPr="00000000" w14:paraId="00000003">
      <w:pPr>
        <w:keepNext w:val="1"/>
        <w:numPr>
          <w:ilvl w:val="0"/>
          <w:numId w:val="1"/>
        </w:numPr>
        <w:tabs>
          <w:tab w:val="left" w:pos="0"/>
        </w:tabs>
        <w:spacing w:after="240" w:before="240" w:line="240" w:lineRule="auto"/>
        <w:ind w:left="644" w:hanging="360"/>
        <w:jc w:val="both"/>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1"/>
        </w:numPr>
        <w:spacing w:after="120" w:before="120" w:line="240" w:lineRule="auto"/>
        <w:ind w:left="928" w:hanging="360"/>
        <w:jc w:val="both"/>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7988.0" w:type="dxa"/>
        <w:jc w:val="left"/>
        <w:tblInd w:w="1008.0" w:type="dxa"/>
        <w:tblLayout w:type="fixed"/>
        <w:tblLook w:val="0000"/>
      </w:tblPr>
      <w:tblGrid>
        <w:gridCol w:w="3060"/>
        <w:gridCol w:w="4928"/>
        <w:tblGridChange w:id="0">
          <w:tblGrid>
            <w:gridCol w:w="3060"/>
            <w:gridCol w:w="4928"/>
          </w:tblGrid>
        </w:tblGridChange>
      </w:tblGrid>
      <w:tr>
        <w:trPr>
          <w:cantSplit w:val="0"/>
          <w:tblHeader w:val="0"/>
        </w:trPr>
        <w:tc>
          <w:tcPr>
            <w:shd w:fill="auto" w:val="clear"/>
          </w:tcPr>
          <w:p w:rsidR="00000000" w:rsidDel="00000000" w:rsidP="00000000" w:rsidRDefault="00000000" w:rsidRPr="00000000" w14:paraId="00000005">
            <w:pPr>
              <w:spacing w:after="120" w:line="240" w:lineRule="auto"/>
              <w:ind w:left="-108"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shd w:fill="auto" w:val="clear"/>
          </w:tcPr>
          <w:p w:rsidR="00000000" w:rsidDel="00000000" w:rsidP="00000000" w:rsidRDefault="00000000" w:rsidRPr="00000000" w14:paraId="00000006">
            <w:pPr>
              <w:tabs>
                <w:tab w:val="left" w:pos="-9"/>
              </w:tabs>
              <w:spacing w:after="120" w:line="240" w:lineRule="auto"/>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Supplier Assets used exclusively by the Supplier or a Key Subcontractor in the provision of the Deliverables;</w:t>
            </w:r>
          </w:p>
        </w:tc>
      </w:tr>
      <w:tr>
        <w:trPr>
          <w:cantSplit w:val="0"/>
          <w:tblHeader w:val="0"/>
        </w:trPr>
        <w:tc>
          <w:tcPr>
            <w:shd w:fill="auto" w:val="clear"/>
          </w:tcPr>
          <w:p w:rsidR="00000000" w:rsidDel="00000000" w:rsidP="00000000" w:rsidRDefault="00000000" w:rsidRPr="00000000" w14:paraId="00000007">
            <w:pPr>
              <w:spacing w:after="120" w:line="240" w:lineRule="auto"/>
              <w:ind w:left="-108"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shd w:fill="auto" w:val="clear"/>
          </w:tcPr>
          <w:p w:rsidR="00000000" w:rsidDel="00000000" w:rsidP="00000000" w:rsidRDefault="00000000" w:rsidRPr="00000000" w14:paraId="00000008">
            <w:pPr>
              <w:tabs>
                <w:tab w:val="left" w:pos="-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w:t>
            </w:r>
          </w:p>
        </w:tc>
      </w:tr>
      <w:tr>
        <w:trPr>
          <w:cantSplit w:val="0"/>
          <w:tblHeader w:val="0"/>
        </w:trPr>
        <w:tc>
          <w:tcPr>
            <w:shd w:fill="auto" w:val="clear"/>
          </w:tcPr>
          <w:p w:rsidR="00000000" w:rsidDel="00000000" w:rsidP="00000000" w:rsidRDefault="00000000" w:rsidRPr="00000000" w14:paraId="00000009">
            <w:pPr>
              <w:spacing w:after="120" w:line="240" w:lineRule="auto"/>
              <w:ind w:left="-108"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shd w:fill="auto" w:val="clear"/>
          </w:tcPr>
          <w:p w:rsidR="00000000" w:rsidDel="00000000" w:rsidP="00000000" w:rsidRDefault="00000000" w:rsidRPr="00000000" w14:paraId="0000000A">
            <w:pPr>
              <w:tabs>
                <w:tab w:val="left" w:pos="-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appointed by each Party to manage their respective obligations under this Schedule;</w:t>
            </w:r>
          </w:p>
        </w:tc>
      </w:tr>
      <w:tr>
        <w:trPr>
          <w:cantSplit w:val="0"/>
          <w:tblHeader w:val="0"/>
        </w:trPr>
        <w:tc>
          <w:tcPr>
            <w:shd w:fill="auto" w:val="clear"/>
          </w:tcPr>
          <w:p w:rsidR="00000000" w:rsidDel="00000000" w:rsidP="00000000" w:rsidRDefault="00000000" w:rsidRPr="00000000" w14:paraId="0000000B">
            <w:pPr>
              <w:spacing w:after="120" w:line="240" w:lineRule="auto"/>
              <w:ind w:left="-108"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shd w:fill="auto" w:val="clear"/>
          </w:tcPr>
          <w:p w:rsidR="00000000" w:rsidDel="00000000" w:rsidP="00000000" w:rsidRDefault="00000000" w:rsidRPr="00000000" w14:paraId="0000000C">
            <w:pPr>
              <w:tabs>
                <w:tab w:val="left" w:pos="-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produced and updated by the Supplier during the Initial Period in accordance with Paragraph 4 of this Schedule;</w:t>
            </w:r>
          </w:p>
        </w:tc>
      </w:tr>
      <w:tr>
        <w:trPr>
          <w:cantSplit w:val="0"/>
          <w:tblHeader w:val="0"/>
        </w:trPr>
        <w:tc>
          <w:tcPr>
            <w:shd w:fill="auto" w:val="clear"/>
          </w:tcPr>
          <w:p w:rsidR="00000000" w:rsidDel="00000000" w:rsidP="00000000" w:rsidRDefault="00000000" w:rsidRPr="00000000" w14:paraId="0000000D">
            <w:pPr>
              <w:spacing w:after="120" w:line="240" w:lineRule="auto"/>
              <w:ind w:left="-108"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shd w:fill="auto" w:val="clear"/>
          </w:tcPr>
          <w:p w:rsidR="00000000" w:rsidDel="00000000" w:rsidP="00000000" w:rsidRDefault="00000000" w:rsidRPr="00000000" w14:paraId="0000000E">
            <w:pPr>
              <w:tabs>
                <w:tab w:val="left" w:pos="-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shd w:fill="auto" w:val="clear"/>
          </w:tcPr>
          <w:p w:rsidR="00000000" w:rsidDel="00000000" w:rsidP="00000000" w:rsidRDefault="00000000" w:rsidRPr="00000000" w14:paraId="0000000F">
            <w:pPr>
              <w:spacing w:after="120" w:line="240" w:lineRule="auto"/>
              <w:ind w:left="-108"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shd w:fill="auto" w:val="clear"/>
          </w:tcPr>
          <w:p w:rsidR="00000000" w:rsidDel="00000000" w:rsidP="00000000" w:rsidRDefault="00000000" w:rsidRPr="00000000" w14:paraId="00000010">
            <w:pPr>
              <w:tabs>
                <w:tab w:val="left" w:pos="-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Supplier Assets used by the Supplier or a Key Subcontractor in connection with the Deliverables but which are also used by the Supplier or Key Subcontractor for other purposes;</w:t>
            </w:r>
          </w:p>
        </w:tc>
      </w:tr>
      <w:tr>
        <w:trPr>
          <w:cantSplit w:val="0"/>
          <w:tblHeader w:val="0"/>
        </w:trPr>
        <w:tc>
          <w:tcPr>
            <w:shd w:fill="auto" w:val="clear"/>
          </w:tcPr>
          <w:p w:rsidR="00000000" w:rsidDel="00000000" w:rsidP="00000000" w:rsidRDefault="00000000" w:rsidRPr="00000000" w14:paraId="00000011">
            <w:pPr>
              <w:spacing w:after="120" w:line="240" w:lineRule="auto"/>
              <w:ind w:left="-108"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shd w:fill="auto" w:val="clear"/>
          </w:tcPr>
          <w:p w:rsidR="00000000" w:rsidDel="00000000" w:rsidP="00000000" w:rsidRDefault="00000000" w:rsidRPr="00000000" w14:paraId="00000012">
            <w:pPr>
              <w:tabs>
                <w:tab w:val="left" w:pos="-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tc>
      </w:tr>
      <w:tr>
        <w:trPr>
          <w:cantSplit w:val="0"/>
          <w:tblHeader w:val="0"/>
        </w:trPr>
        <w:tc>
          <w:tcPr>
            <w:shd w:fill="auto" w:val="clear"/>
          </w:tcPr>
          <w:p w:rsidR="00000000" w:rsidDel="00000000" w:rsidP="00000000" w:rsidRDefault="00000000" w:rsidRPr="00000000" w14:paraId="00000013">
            <w:pPr>
              <w:spacing w:after="120" w:line="240" w:lineRule="auto"/>
              <w:ind w:left="-108"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shd w:fill="auto" w:val="clear"/>
          </w:tcPr>
          <w:p w:rsidR="00000000" w:rsidDel="00000000" w:rsidP="00000000" w:rsidRDefault="00000000" w:rsidRPr="00000000" w14:paraId="00000014">
            <w:pPr>
              <w:tabs>
                <w:tab w:val="left" w:pos="-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shd w:fill="auto" w:val="clear"/>
          </w:tcPr>
          <w:p w:rsidR="00000000" w:rsidDel="00000000" w:rsidP="00000000" w:rsidRDefault="00000000" w:rsidRPr="00000000" w14:paraId="00000015">
            <w:pPr>
              <w:spacing w:after="120" w:line="240" w:lineRule="auto"/>
              <w:ind w:left="-108"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Services"</w:t>
            </w:r>
          </w:p>
        </w:tc>
        <w:tc>
          <w:tcPr>
            <w:shd w:fill="auto" w:val="clear"/>
          </w:tcPr>
          <w:p w:rsidR="00000000" w:rsidDel="00000000" w:rsidP="00000000" w:rsidRDefault="00000000" w:rsidRPr="00000000" w14:paraId="00000016">
            <w:pPr>
              <w:tabs>
                <w:tab w:val="left" w:pos="-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shd w:fill="auto" w:val="clear"/>
          </w:tcPr>
          <w:p w:rsidR="00000000" w:rsidDel="00000000" w:rsidP="00000000" w:rsidRDefault="00000000" w:rsidRPr="00000000" w14:paraId="00000017">
            <w:pPr>
              <w:spacing w:after="120" w:line="240" w:lineRule="auto"/>
              <w:ind w:left="-108"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shd w:fill="auto" w:val="clear"/>
          </w:tcPr>
          <w:p w:rsidR="00000000" w:rsidDel="00000000" w:rsidP="00000000" w:rsidRDefault="00000000" w:rsidRPr="00000000" w14:paraId="00000018">
            <w:pPr>
              <w:tabs>
                <w:tab w:val="left" w:pos="-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activities to be performed by the Supplier pursuant to the Exit Plan, and other assistance required by the Buyer pursuant to the Termination Assistance Notice;</w:t>
            </w:r>
          </w:p>
        </w:tc>
      </w:tr>
      <w:tr>
        <w:trPr>
          <w:cantSplit w:val="0"/>
          <w:tblHeader w:val="0"/>
        </w:trPr>
        <w:tc>
          <w:tcPr>
            <w:shd w:fill="auto" w:val="clear"/>
          </w:tcPr>
          <w:p w:rsidR="00000000" w:rsidDel="00000000" w:rsidP="00000000" w:rsidRDefault="00000000" w:rsidRPr="00000000" w14:paraId="00000019">
            <w:pPr>
              <w:spacing w:after="120" w:line="240" w:lineRule="auto"/>
              <w:ind w:left="-108"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shd w:fill="auto" w:val="clear"/>
          </w:tcPr>
          <w:p w:rsidR="00000000" w:rsidDel="00000000" w:rsidP="00000000" w:rsidRDefault="00000000" w:rsidRPr="00000000" w14:paraId="0000001A">
            <w:pPr>
              <w:tabs>
                <w:tab w:val="left" w:pos="-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tc>
      </w:tr>
      <w:tr>
        <w:trPr>
          <w:cantSplit w:val="0"/>
          <w:tblHeader w:val="0"/>
        </w:trPr>
        <w:tc>
          <w:tcPr>
            <w:shd w:fill="auto" w:val="clear"/>
          </w:tcPr>
          <w:p w:rsidR="00000000" w:rsidDel="00000000" w:rsidP="00000000" w:rsidRDefault="00000000" w:rsidRPr="00000000" w14:paraId="0000001B">
            <w:pPr>
              <w:keepNext w:val="1"/>
              <w:spacing w:after="120" w:line="240" w:lineRule="auto"/>
              <w:ind w:left="-108"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shd w:fill="auto" w:val="clear"/>
          </w:tcPr>
          <w:p w:rsidR="00000000" w:rsidDel="00000000" w:rsidP="00000000" w:rsidRDefault="00000000" w:rsidRPr="00000000" w14:paraId="0000001C">
            <w:pPr>
              <w:tabs>
                <w:tab w:val="left" w:pos="-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shd w:fill="auto" w:val="clear"/>
          </w:tcPr>
          <w:p w:rsidR="00000000" w:rsidDel="00000000" w:rsidP="00000000" w:rsidRDefault="00000000" w:rsidRPr="00000000" w14:paraId="0000001D">
            <w:pPr>
              <w:spacing w:after="120" w:line="240" w:lineRule="auto"/>
              <w:ind w:left="-108"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shd w:fill="auto" w:val="clear"/>
          </w:tcPr>
          <w:p w:rsidR="00000000" w:rsidDel="00000000" w:rsidP="00000000" w:rsidRDefault="00000000" w:rsidRPr="00000000" w14:paraId="0000001E">
            <w:pPr>
              <w:tabs>
                <w:tab w:val="left" w:pos="-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Buyer;</w:t>
            </w:r>
          </w:p>
        </w:tc>
      </w:tr>
      <w:tr>
        <w:trPr>
          <w:cantSplit w:val="0"/>
          <w:tblHeader w:val="0"/>
        </w:trPr>
        <w:tc>
          <w:tcPr>
            <w:shd w:fill="auto" w:val="clear"/>
          </w:tcPr>
          <w:p w:rsidR="00000000" w:rsidDel="00000000" w:rsidP="00000000" w:rsidRDefault="00000000" w:rsidRPr="00000000" w14:paraId="0000001F">
            <w:pPr>
              <w:spacing w:after="120" w:line="240" w:lineRule="auto"/>
              <w:ind w:left="-108"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shd w:fill="auto" w:val="clear"/>
          </w:tcPr>
          <w:p w:rsidR="00000000" w:rsidDel="00000000" w:rsidP="00000000" w:rsidRDefault="00000000" w:rsidRPr="00000000" w14:paraId="00000020">
            <w:pPr>
              <w:tabs>
                <w:tab w:val="left" w:pos="-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shd w:fill="auto" w:val="clear"/>
          </w:tcPr>
          <w:p w:rsidR="00000000" w:rsidDel="00000000" w:rsidP="00000000" w:rsidRDefault="00000000" w:rsidRPr="00000000" w14:paraId="00000021">
            <w:pPr>
              <w:spacing w:after="120" w:line="240" w:lineRule="auto"/>
              <w:ind w:left="-108"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shd w:fill="auto" w:val="clear"/>
          </w:tcPr>
          <w:p w:rsidR="00000000" w:rsidDel="00000000" w:rsidP="00000000" w:rsidRDefault="00000000" w:rsidRPr="00000000" w14:paraId="00000022">
            <w:pPr>
              <w:tabs>
                <w:tab w:val="left" w:pos="-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tc>
      </w:tr>
      <w:tr>
        <w:trPr>
          <w:cantSplit w:val="0"/>
          <w:tblHeader w:val="0"/>
        </w:trPr>
        <w:tc>
          <w:tcPr>
            <w:shd w:fill="auto" w:val="clear"/>
          </w:tcPr>
          <w:p w:rsidR="00000000" w:rsidDel="00000000" w:rsidP="00000000" w:rsidRDefault="00000000" w:rsidRPr="00000000" w14:paraId="00000023">
            <w:pPr>
              <w:spacing w:after="120" w:line="240" w:lineRule="auto"/>
              <w:ind w:left="-108"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shd w:fill="auto" w:val="clear"/>
          </w:tcPr>
          <w:p w:rsidR="00000000" w:rsidDel="00000000" w:rsidP="00000000" w:rsidRDefault="00000000" w:rsidRPr="00000000" w14:paraId="00000024">
            <w:pPr>
              <w:tabs>
                <w:tab w:val="left" w:pos="-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tc>
      </w:tr>
    </w:tbl>
    <w:p w:rsidR="00000000" w:rsidDel="00000000" w:rsidP="00000000" w:rsidRDefault="00000000" w:rsidRPr="00000000" w14:paraId="00000025">
      <w:pPr>
        <w:keepNext w:val="1"/>
        <w:numPr>
          <w:ilvl w:val="0"/>
          <w:numId w:val="1"/>
        </w:numPr>
        <w:tabs>
          <w:tab w:val="left" w:pos="0"/>
        </w:tabs>
        <w:spacing w:after="240" w:before="240" w:line="240" w:lineRule="auto"/>
        <w:ind w:left="644" w:hanging="360"/>
        <w:jc w:val="both"/>
        <w:rPr/>
      </w:pPr>
      <w:r w:rsidDel="00000000" w:rsidR="00000000" w:rsidRPr="00000000">
        <w:rPr>
          <w:rFonts w:ascii="Arial Bold" w:cs="Arial Bold" w:eastAsia="Arial Bold" w:hAnsi="Arial Bold"/>
          <w:b w:val="1"/>
          <w:color w:val="000000"/>
          <w:sz w:val="24"/>
          <w:szCs w:val="24"/>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numPr>
          <w:ilvl w:val="1"/>
          <w:numId w:val="1"/>
        </w:numPr>
        <w:spacing w:after="120" w:before="120" w:line="240" w:lineRule="auto"/>
        <w:ind w:left="928" w:hanging="360"/>
        <w:jc w:val="both"/>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within 30 days from the Start Date provide to the Buyer a copy of its depreciation policy to be used for the purposes of calculating Net Book Value.</w:t>
      </w:r>
      <w:r w:rsidDel="00000000" w:rsidR="00000000" w:rsidRPr="00000000">
        <w:rPr>
          <w:rtl w:val="0"/>
        </w:rPr>
      </w:r>
    </w:p>
    <w:p w:rsidR="00000000" w:rsidDel="00000000" w:rsidP="00000000" w:rsidRDefault="00000000" w:rsidRPr="00000000" w14:paraId="00000027">
      <w:pPr>
        <w:keepNext w:val="1"/>
        <w:numPr>
          <w:ilvl w:val="1"/>
          <w:numId w:val="1"/>
        </w:numPr>
        <w:spacing w:after="120" w:before="120" w:line="240" w:lineRule="auto"/>
        <w:ind w:left="928" w:hanging="360"/>
        <w:jc w:val="both"/>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During the Contract Period, the Supplier shall promptly:</w:t>
      </w:r>
      <w:r w:rsidDel="00000000" w:rsidR="00000000" w:rsidRPr="00000000">
        <w:rPr>
          <w:rtl w:val="0"/>
        </w:rPr>
      </w:r>
    </w:p>
    <w:p w:rsidR="00000000" w:rsidDel="00000000" w:rsidP="00000000" w:rsidRDefault="00000000" w:rsidRPr="00000000" w14:paraId="00000028">
      <w:pPr>
        <w:numPr>
          <w:ilvl w:val="2"/>
          <w:numId w:val="1"/>
        </w:numPr>
        <w:tabs>
          <w:tab w:val="left" w:pos="1985"/>
          <w:tab w:val="left" w:pos="2127"/>
        </w:tabs>
        <w:spacing w:after="120" w:before="120" w:line="240" w:lineRule="auto"/>
        <w:ind w:left="720" w:hanging="720"/>
        <w:jc w:val="both"/>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r w:rsidDel="00000000" w:rsidR="00000000" w:rsidRPr="00000000">
        <w:rPr>
          <w:rtl w:val="0"/>
        </w:rPr>
      </w:r>
    </w:p>
    <w:p w:rsidR="00000000" w:rsidDel="00000000" w:rsidP="00000000" w:rsidRDefault="00000000" w:rsidRPr="00000000" w14:paraId="00000029">
      <w:pPr>
        <w:numPr>
          <w:ilvl w:val="2"/>
          <w:numId w:val="1"/>
        </w:numPr>
        <w:tabs>
          <w:tab w:val="left" w:pos="1985"/>
          <w:tab w:val="left" w:pos="2127"/>
        </w:tabs>
        <w:spacing w:after="120" w:before="120" w:line="240" w:lineRule="auto"/>
        <w:ind w:left="720" w:hanging="720"/>
        <w:jc w:val="both"/>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Supplier provides the Deliverables </w:t>
      </w:r>
      <w:r w:rsidDel="00000000" w:rsidR="00000000" w:rsidRPr="00000000">
        <w:rPr>
          <w:rtl w:val="0"/>
        </w:rPr>
      </w:r>
    </w:p>
    <w:p w:rsidR="00000000" w:rsidDel="00000000" w:rsidP="00000000" w:rsidRDefault="00000000" w:rsidRPr="00000000" w14:paraId="0000002A">
      <w:pPr>
        <w:tabs>
          <w:tab w:val="left" w:pos="1985"/>
          <w:tab w:val="left" w:pos="2127"/>
        </w:tabs>
        <w:spacing w:after="120" w:before="120" w:line="240" w:lineRule="auto"/>
        <w:ind w:left="1656" w:hanging="1296"/>
        <w:jc w:val="both"/>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2B">
      <w:pPr>
        <w:keepNext w:val="1"/>
        <w:numPr>
          <w:ilvl w:val="1"/>
          <w:numId w:val="1"/>
        </w:numPr>
        <w:spacing w:after="120" w:before="120" w:line="240" w:lineRule="auto"/>
        <w:ind w:left="928" w:hanging="360"/>
        <w:jc w:val="both"/>
        <w:rPr/>
      </w:pPr>
      <w:r w:rsidDel="00000000" w:rsidR="00000000" w:rsidRPr="00000000">
        <w:rPr>
          <w:rFonts w:ascii="Arial" w:cs="Arial" w:eastAsia="Arial" w:hAnsi="Arial"/>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2C">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r w:rsidDel="00000000" w:rsidR="00000000" w:rsidRPr="00000000">
        <w:rPr>
          <w:rtl w:val="0"/>
        </w:rPr>
      </w:r>
    </w:p>
    <w:p w:rsidR="00000000" w:rsidDel="00000000" w:rsidP="00000000" w:rsidRDefault="00000000" w:rsidRPr="00000000" w14:paraId="0000002D">
      <w:pPr>
        <w:numPr>
          <w:ilvl w:val="2"/>
          <w:numId w:val="1"/>
        </w:numPr>
        <w:tabs>
          <w:tab w:val="left" w:pos="1985"/>
          <w:tab w:val="left" w:pos="2127"/>
        </w:tabs>
        <w:spacing w:after="120" w:before="120" w:line="240" w:lineRule="auto"/>
        <w:ind w:left="720" w:hanging="720"/>
        <w:jc w:val="both"/>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r w:rsidDel="00000000" w:rsidR="00000000" w:rsidRPr="00000000">
        <w:rPr>
          <w:rtl w:val="0"/>
        </w:rPr>
      </w:r>
    </w:p>
    <w:p w:rsidR="00000000" w:rsidDel="00000000" w:rsidP="00000000" w:rsidRDefault="00000000" w:rsidRPr="00000000" w14:paraId="0000002E">
      <w:pPr>
        <w:numPr>
          <w:ilvl w:val="1"/>
          <w:numId w:val="1"/>
        </w:numPr>
        <w:spacing w:after="120" w:before="120" w:line="240" w:lineRule="auto"/>
        <w:ind w:left="928" w:hanging="360"/>
        <w:jc w:val="both"/>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r w:rsidDel="00000000" w:rsidR="00000000" w:rsidRPr="00000000">
        <w:rPr>
          <w:rtl w:val="0"/>
        </w:rPr>
      </w:r>
    </w:p>
    <w:p w:rsidR="00000000" w:rsidDel="00000000" w:rsidP="00000000" w:rsidRDefault="00000000" w:rsidRPr="00000000" w14:paraId="0000002F">
      <w:pPr>
        <w:keepNext w:val="1"/>
        <w:numPr>
          <w:ilvl w:val="0"/>
          <w:numId w:val="1"/>
        </w:numPr>
        <w:tabs>
          <w:tab w:val="left" w:pos="0"/>
        </w:tabs>
        <w:spacing w:after="240" w:before="240" w:line="240" w:lineRule="auto"/>
        <w:ind w:left="644" w:hanging="360"/>
        <w:jc w:val="both"/>
        <w:rPr/>
      </w:pPr>
      <w:r w:rsidDel="00000000" w:rsidR="00000000" w:rsidRPr="00000000">
        <w:rPr>
          <w:rFonts w:ascii="Arial Bold" w:cs="Arial Bold" w:eastAsia="Arial Bold" w:hAnsi="Arial Bold"/>
          <w:b w:val="1"/>
          <w:color w:val="000000"/>
          <w:sz w:val="24"/>
          <w:szCs w:val="24"/>
          <w:rtl w:val="0"/>
        </w:rPr>
        <w:t xml:space="preserve">Assisting re-competition for Deliverables </w:t>
      </w:r>
      <w:r w:rsidDel="00000000" w:rsidR="00000000" w:rsidRPr="00000000">
        <w:rPr>
          <w:rtl w:val="0"/>
        </w:rPr>
      </w:r>
    </w:p>
    <w:p w:rsidR="00000000" w:rsidDel="00000000" w:rsidP="00000000" w:rsidRDefault="00000000" w:rsidRPr="00000000" w14:paraId="00000030">
      <w:pPr>
        <w:numPr>
          <w:ilvl w:val="1"/>
          <w:numId w:val="1"/>
        </w:numPr>
        <w:spacing w:after="120" w:before="120" w:line="240" w:lineRule="auto"/>
        <w:ind w:left="928" w:hanging="360"/>
        <w:jc w:val="both"/>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color w:val="000000"/>
          <w:sz w:val="24"/>
          <w:szCs w:val="24"/>
          <w:rtl w:val="0"/>
        </w:rPr>
        <w:t xml:space="preserve">Exit Information</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31">
      <w:pPr>
        <w:numPr>
          <w:ilvl w:val="1"/>
          <w:numId w:val="1"/>
        </w:numPr>
        <w:spacing w:after="120" w:before="120" w:line="240" w:lineRule="auto"/>
        <w:ind w:left="928" w:hanging="360"/>
        <w:jc w:val="both"/>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r w:rsidDel="00000000" w:rsidR="00000000" w:rsidRPr="00000000">
        <w:rPr>
          <w:rtl w:val="0"/>
        </w:rPr>
      </w:r>
    </w:p>
    <w:p w:rsidR="00000000" w:rsidDel="00000000" w:rsidP="00000000" w:rsidRDefault="00000000" w:rsidRPr="00000000" w14:paraId="00000032">
      <w:pPr>
        <w:numPr>
          <w:ilvl w:val="1"/>
          <w:numId w:val="1"/>
        </w:numPr>
        <w:spacing w:after="120" w:before="120" w:line="240" w:lineRule="auto"/>
        <w:ind w:left="928" w:hanging="360"/>
        <w:jc w:val="both"/>
        <w:rPr/>
      </w:pPr>
      <w:r w:rsidDel="00000000" w:rsidR="00000000" w:rsidRPr="00000000">
        <w:rPr>
          <w:rFonts w:ascii="Arial" w:cs="Arial" w:eastAsia="Arial" w:hAnsi="Arial"/>
          <w:color w:val="000000"/>
          <w:sz w:val="24"/>
          <w:szCs w:val="24"/>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r w:rsidDel="00000000" w:rsidR="00000000" w:rsidRPr="00000000">
        <w:rPr>
          <w:rtl w:val="0"/>
        </w:rPr>
      </w:r>
    </w:p>
    <w:p w:rsidR="00000000" w:rsidDel="00000000" w:rsidP="00000000" w:rsidRDefault="00000000" w:rsidRPr="00000000" w14:paraId="00000033">
      <w:pPr>
        <w:numPr>
          <w:ilvl w:val="1"/>
          <w:numId w:val="1"/>
        </w:numPr>
        <w:spacing w:after="120" w:before="120" w:line="240" w:lineRule="auto"/>
        <w:ind w:left="928" w:hanging="360"/>
        <w:jc w:val="both"/>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r w:rsidDel="00000000" w:rsidR="00000000" w:rsidRPr="00000000">
        <w:rPr>
          <w:rtl w:val="0"/>
        </w:rPr>
      </w:r>
    </w:p>
    <w:p w:rsidR="00000000" w:rsidDel="00000000" w:rsidP="00000000" w:rsidRDefault="00000000" w:rsidRPr="00000000" w14:paraId="00000034">
      <w:pPr>
        <w:keepNext w:val="1"/>
        <w:numPr>
          <w:ilvl w:val="0"/>
          <w:numId w:val="1"/>
        </w:numPr>
        <w:tabs>
          <w:tab w:val="left" w:pos="0"/>
        </w:tabs>
        <w:spacing w:after="240" w:before="240" w:line="240" w:lineRule="auto"/>
        <w:ind w:left="644" w:hanging="360"/>
        <w:jc w:val="both"/>
        <w:rPr/>
      </w:pPr>
      <w:r w:rsidDel="00000000" w:rsidR="00000000" w:rsidRPr="00000000">
        <w:rPr>
          <w:rFonts w:ascii="Arial Bold" w:cs="Arial Bold" w:eastAsia="Arial Bold" w:hAnsi="Arial Bold"/>
          <w:b w:val="1"/>
          <w:color w:val="000000"/>
          <w:sz w:val="24"/>
          <w:szCs w:val="24"/>
          <w:rtl w:val="0"/>
        </w:rPr>
        <w:t xml:space="preserve">Exit Plan</w:t>
      </w:r>
      <w:r w:rsidDel="00000000" w:rsidR="00000000" w:rsidRPr="00000000">
        <w:rPr>
          <w:rtl w:val="0"/>
        </w:rPr>
      </w:r>
    </w:p>
    <w:p w:rsidR="00000000" w:rsidDel="00000000" w:rsidP="00000000" w:rsidRDefault="00000000" w:rsidRPr="00000000" w14:paraId="00000035">
      <w:pPr>
        <w:numPr>
          <w:ilvl w:val="1"/>
          <w:numId w:val="1"/>
        </w:numPr>
        <w:spacing w:after="120" w:before="120" w:line="240" w:lineRule="auto"/>
        <w:ind w:left="928" w:hanging="360"/>
        <w:jc w:val="both"/>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Supplier shall, within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two (</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color w:val="000000"/>
          <w:sz w:val="24"/>
          <w:szCs w:val="24"/>
          <w:rtl w:val="0"/>
        </w:rPr>
        <w:t xml:space="preserve">) Months after the Start Date, deliver to the Buyer an Exit Plan which complies with the requirements set out in Paragraph 4.3 of this Schedule and is otherwise reasonably satisfactory to the Buyer.</w:t>
      </w:r>
      <w:r w:rsidDel="00000000" w:rsidR="00000000" w:rsidRPr="00000000">
        <w:rPr>
          <w:rtl w:val="0"/>
        </w:rPr>
      </w:r>
    </w:p>
    <w:p w:rsidR="00000000" w:rsidDel="00000000" w:rsidP="00000000" w:rsidRDefault="00000000" w:rsidRPr="00000000" w14:paraId="00000036">
      <w:pPr>
        <w:numPr>
          <w:ilvl w:val="1"/>
          <w:numId w:val="1"/>
        </w:numPr>
        <w:spacing w:after="120" w:before="120" w:line="240" w:lineRule="auto"/>
        <w:ind w:left="928" w:hanging="360"/>
        <w:jc w:val="both"/>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r w:rsidDel="00000000" w:rsidR="00000000" w:rsidRPr="00000000">
        <w:rPr>
          <w:rtl w:val="0"/>
        </w:rPr>
      </w:r>
    </w:p>
    <w:p w:rsidR="00000000" w:rsidDel="00000000" w:rsidP="00000000" w:rsidRDefault="00000000" w:rsidRPr="00000000" w14:paraId="00000037">
      <w:pPr>
        <w:keepNext w:val="1"/>
        <w:numPr>
          <w:ilvl w:val="1"/>
          <w:numId w:val="1"/>
        </w:numPr>
        <w:spacing w:after="120" w:before="120" w:line="240" w:lineRule="auto"/>
        <w:ind w:left="928" w:hanging="360"/>
        <w:jc w:val="both"/>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Exit Plan shall set out, as a minimum:</w:t>
      </w:r>
      <w:r w:rsidDel="00000000" w:rsidR="00000000" w:rsidRPr="00000000">
        <w:rPr>
          <w:rtl w:val="0"/>
        </w:rPr>
      </w:r>
    </w:p>
    <w:p w:rsidR="00000000" w:rsidDel="00000000" w:rsidP="00000000" w:rsidRDefault="00000000" w:rsidRPr="00000000" w14:paraId="00000038">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r w:rsidDel="00000000" w:rsidR="00000000" w:rsidRPr="00000000">
        <w:rPr>
          <w:rtl w:val="0"/>
        </w:rPr>
      </w:r>
    </w:p>
    <w:p w:rsidR="00000000" w:rsidDel="00000000" w:rsidP="00000000" w:rsidRDefault="00000000" w:rsidRPr="00000000" w14:paraId="00000039">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how the Deliverables will transfer to the Replacement Supplier and/or the Buyer;</w:t>
      </w:r>
      <w:r w:rsidDel="00000000" w:rsidR="00000000" w:rsidRPr="00000000">
        <w:rPr>
          <w:rtl w:val="0"/>
        </w:rPr>
      </w:r>
    </w:p>
    <w:p w:rsidR="00000000" w:rsidDel="00000000" w:rsidP="00000000" w:rsidRDefault="00000000" w:rsidRPr="00000000" w14:paraId="0000003A">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details of any contracts which will be available for transfer to the Buyer and/or the Replacement Supplier upon the Expiry Date together with any reasonable costs required to effect such transfer;</w:t>
      </w:r>
      <w:r w:rsidDel="00000000" w:rsidR="00000000" w:rsidRPr="00000000">
        <w:rPr>
          <w:rtl w:val="0"/>
        </w:rPr>
      </w:r>
    </w:p>
    <w:p w:rsidR="00000000" w:rsidDel="00000000" w:rsidP="00000000" w:rsidRDefault="00000000" w:rsidRPr="00000000" w14:paraId="0000003B">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proposals for the training of key members of the Replacement Supplier’s staff in connection with the continuation of the provision of the Deliverables following the Expiry Date;</w:t>
      </w:r>
      <w:r w:rsidDel="00000000" w:rsidR="00000000" w:rsidRPr="00000000">
        <w:rPr>
          <w:rtl w:val="0"/>
        </w:rPr>
      </w:r>
    </w:p>
    <w:p w:rsidR="00000000" w:rsidDel="00000000" w:rsidP="00000000" w:rsidRDefault="00000000" w:rsidRPr="00000000" w14:paraId="0000003C">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proposals for providing the Buyer or a Replacement Supplier copies of all documentation relating to the use and operation of the Deliverables and required for their continued use; </w:t>
      </w:r>
      <w:r w:rsidDel="00000000" w:rsidR="00000000" w:rsidRPr="00000000">
        <w:rPr>
          <w:rtl w:val="0"/>
        </w:rPr>
      </w:r>
    </w:p>
    <w:p w:rsidR="00000000" w:rsidDel="00000000" w:rsidP="00000000" w:rsidRDefault="00000000" w:rsidRPr="00000000" w14:paraId="0000003D">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proposals for the assignment or novation of all services utilised by the Supplier in connection with the supply of the Deliverables;</w:t>
      </w:r>
      <w:r w:rsidDel="00000000" w:rsidR="00000000" w:rsidRPr="00000000">
        <w:rPr>
          <w:rtl w:val="0"/>
        </w:rPr>
      </w:r>
    </w:p>
    <w:p w:rsidR="00000000" w:rsidDel="00000000" w:rsidP="00000000" w:rsidRDefault="00000000" w:rsidRPr="00000000" w14:paraId="0000003E">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proposals for the identification and return of all Buyer Property in the possession of and/or control of the Supplier or any third party;</w:t>
      </w:r>
      <w:r w:rsidDel="00000000" w:rsidR="00000000" w:rsidRPr="00000000">
        <w:rPr>
          <w:rtl w:val="0"/>
        </w:rPr>
      </w:r>
    </w:p>
    <w:p w:rsidR="00000000" w:rsidDel="00000000" w:rsidP="00000000" w:rsidRDefault="00000000" w:rsidRPr="00000000" w14:paraId="0000003F">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proposals for the disposal of any redundant Deliverables and materials;</w:t>
      </w:r>
      <w:r w:rsidDel="00000000" w:rsidR="00000000" w:rsidRPr="00000000">
        <w:rPr>
          <w:rtl w:val="0"/>
        </w:rPr>
      </w:r>
    </w:p>
    <w:p w:rsidR="00000000" w:rsidDel="00000000" w:rsidP="00000000" w:rsidRDefault="00000000" w:rsidRPr="00000000" w14:paraId="00000040">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how the Supplier will ensure that there is no disruption to or degradation of the Deliverables during the Termination Assistance Period; and</w:t>
      </w:r>
      <w:r w:rsidDel="00000000" w:rsidR="00000000" w:rsidRPr="00000000">
        <w:rPr>
          <w:rtl w:val="0"/>
        </w:rPr>
      </w:r>
    </w:p>
    <w:p w:rsidR="00000000" w:rsidDel="00000000" w:rsidP="00000000" w:rsidRDefault="00000000" w:rsidRPr="00000000" w14:paraId="00000041">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any other information or assistance reasonably required by the Buyer or a Replacement Supplier.</w:t>
      </w:r>
      <w:r w:rsidDel="00000000" w:rsidR="00000000" w:rsidRPr="00000000">
        <w:rPr>
          <w:rtl w:val="0"/>
        </w:rPr>
      </w:r>
    </w:p>
    <w:p w:rsidR="00000000" w:rsidDel="00000000" w:rsidP="00000000" w:rsidRDefault="00000000" w:rsidRPr="00000000" w14:paraId="00000042">
      <w:pPr>
        <w:keepNext w:val="1"/>
        <w:numPr>
          <w:ilvl w:val="1"/>
          <w:numId w:val="1"/>
        </w:numPr>
        <w:spacing w:after="120" w:before="120" w:line="240" w:lineRule="auto"/>
        <w:ind w:left="928" w:hanging="360"/>
        <w:jc w:val="both"/>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43">
      <w:pPr>
        <w:keepNext w:val="1"/>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r w:rsidDel="00000000" w:rsidR="00000000" w:rsidRPr="00000000">
        <w:rPr>
          <w:rtl w:val="0"/>
        </w:rPr>
      </w:r>
    </w:p>
    <w:p w:rsidR="00000000" w:rsidDel="00000000" w:rsidP="00000000" w:rsidRDefault="00000000" w:rsidRPr="00000000" w14:paraId="00000044">
      <w:pPr>
        <w:numPr>
          <w:ilvl w:val="3"/>
          <w:numId w:val="1"/>
        </w:numPr>
        <w:tabs>
          <w:tab w:val="left" w:pos="1985"/>
          <w:tab w:val="left" w:pos="2127"/>
        </w:tabs>
        <w:spacing w:after="120" w:before="120" w:line="240" w:lineRule="auto"/>
        <w:ind w:left="3272" w:hanging="720"/>
        <w:jc w:val="both"/>
        <w:rPr/>
      </w:pPr>
      <w:r w:rsidDel="00000000" w:rsidR="00000000" w:rsidRPr="00000000">
        <w:rPr>
          <w:rFonts w:ascii="Arial" w:cs="Arial" w:eastAsia="Arial" w:hAnsi="Arial"/>
          <w:color w:val="000000"/>
          <w:sz w:val="24"/>
          <w:szCs w:val="24"/>
          <w:rtl w:val="0"/>
        </w:rPr>
        <w:t xml:space="preserve">every six (6) months throughout the Contract Period; and</w:t>
      </w:r>
      <w:r w:rsidDel="00000000" w:rsidR="00000000" w:rsidRPr="00000000">
        <w:rPr>
          <w:rtl w:val="0"/>
        </w:rPr>
      </w:r>
    </w:p>
    <w:p w:rsidR="00000000" w:rsidDel="00000000" w:rsidP="00000000" w:rsidRDefault="00000000" w:rsidRPr="00000000" w14:paraId="00000045">
      <w:pPr>
        <w:numPr>
          <w:ilvl w:val="3"/>
          <w:numId w:val="1"/>
        </w:numPr>
        <w:tabs>
          <w:tab w:val="left" w:pos="1985"/>
          <w:tab w:val="left" w:pos="2127"/>
        </w:tabs>
        <w:spacing w:after="120" w:before="120" w:line="240" w:lineRule="auto"/>
        <w:ind w:left="3272" w:hanging="720"/>
        <w:jc w:val="both"/>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no later than twenty (20) Working Days after a request from the Buyer for an up-to-date copy of the Exit Plan; </w:t>
      </w:r>
      <w:r w:rsidDel="00000000" w:rsidR="00000000" w:rsidRPr="00000000">
        <w:rPr>
          <w:rtl w:val="0"/>
        </w:rPr>
      </w:r>
    </w:p>
    <w:p w:rsidR="00000000" w:rsidDel="00000000" w:rsidP="00000000" w:rsidRDefault="00000000" w:rsidRPr="00000000" w14:paraId="00000046">
      <w:pPr>
        <w:numPr>
          <w:ilvl w:val="3"/>
          <w:numId w:val="1"/>
        </w:numPr>
        <w:tabs>
          <w:tab w:val="left" w:pos="1985"/>
          <w:tab w:val="left" w:pos="2127"/>
        </w:tabs>
        <w:spacing w:after="120" w:before="120" w:line="240" w:lineRule="auto"/>
        <w:ind w:left="3272" w:hanging="720"/>
        <w:jc w:val="both"/>
        <w:rPr/>
      </w:pPr>
      <w:r w:rsidDel="00000000" w:rsidR="00000000" w:rsidRPr="00000000">
        <w:rPr>
          <w:rFonts w:ascii="Arial" w:cs="Arial" w:eastAsia="Arial" w:hAnsi="Arial"/>
          <w:color w:val="000000"/>
          <w:sz w:val="24"/>
          <w:szCs w:val="24"/>
          <w:rtl w:val="0"/>
        </w:rPr>
        <w:t xml:space="preserve">as soon as reasonably possible following a Termination Assistance Notice, and in any event no later than ten (10) Working Days after the date of the Termination Assistance Notice;</w:t>
      </w:r>
      <w:r w:rsidDel="00000000" w:rsidR="00000000" w:rsidRPr="00000000">
        <w:rPr>
          <w:rtl w:val="0"/>
        </w:rPr>
      </w:r>
    </w:p>
    <w:p w:rsidR="00000000" w:rsidDel="00000000" w:rsidP="00000000" w:rsidRDefault="00000000" w:rsidRPr="00000000" w14:paraId="00000047">
      <w:pPr>
        <w:numPr>
          <w:ilvl w:val="3"/>
          <w:numId w:val="1"/>
        </w:numPr>
        <w:tabs>
          <w:tab w:val="left" w:pos="1985"/>
          <w:tab w:val="left" w:pos="2127"/>
        </w:tabs>
        <w:spacing w:after="120" w:before="120" w:line="240" w:lineRule="auto"/>
        <w:ind w:left="3272" w:hanging="720"/>
        <w:jc w:val="both"/>
        <w:rPr/>
      </w:pPr>
      <w:r w:rsidDel="00000000" w:rsidR="00000000" w:rsidRPr="00000000">
        <w:rPr>
          <w:rFonts w:ascii="Arial" w:cs="Arial" w:eastAsia="Arial" w:hAnsi="Arial"/>
          <w:color w:val="000000"/>
          <w:sz w:val="24"/>
          <w:szCs w:val="24"/>
          <w:rtl w:val="0"/>
        </w:rPr>
        <w:t xml:space="preserve">as soon as reasonably possible following, and in any event no later than twenty (20) Working </w:t>
      </w:r>
      <w:r w:rsidDel="00000000" w:rsidR="00000000" w:rsidRPr="00000000">
        <w:rPr>
          <w:rFonts w:ascii="Arial" w:cs="Arial" w:eastAsia="Arial" w:hAnsi="Arial"/>
          <w:sz w:val="24"/>
          <w:szCs w:val="24"/>
          <w:rtl w:val="0"/>
        </w:rPr>
        <w:t xml:space="preserve">days following</w:t>
      </w:r>
      <w:r w:rsidDel="00000000" w:rsidR="00000000" w:rsidRPr="00000000">
        <w:rPr>
          <w:rFonts w:ascii="Arial" w:cs="Arial" w:eastAsia="Arial" w:hAnsi="Arial"/>
          <w:color w:val="000000"/>
          <w:sz w:val="24"/>
          <w:szCs w:val="24"/>
          <w:rtl w:val="0"/>
        </w:rPr>
        <w:t xml:space="preserve">, any material change to the Deliverables (including all changes under the Variation Procedure); and  </w:t>
      </w:r>
      <w:r w:rsidDel="00000000" w:rsidR="00000000" w:rsidRPr="00000000">
        <w:rPr>
          <w:rtl w:val="0"/>
        </w:rPr>
      </w:r>
    </w:p>
    <w:p w:rsidR="00000000" w:rsidDel="00000000" w:rsidP="00000000" w:rsidRDefault="00000000" w:rsidRPr="00000000" w14:paraId="00000048">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jointly review and verify the Exit Plan if required by the Buyer and promptly correct any identified failures.</w:t>
      </w:r>
      <w:r w:rsidDel="00000000" w:rsidR="00000000" w:rsidRPr="00000000">
        <w:rPr>
          <w:rtl w:val="0"/>
        </w:rPr>
      </w:r>
    </w:p>
    <w:p w:rsidR="00000000" w:rsidDel="00000000" w:rsidP="00000000" w:rsidRDefault="00000000" w:rsidRPr="00000000" w14:paraId="00000049">
      <w:pPr>
        <w:numPr>
          <w:ilvl w:val="1"/>
          <w:numId w:val="1"/>
        </w:numPr>
        <w:spacing w:after="120" w:before="120" w:line="240" w:lineRule="auto"/>
        <w:ind w:left="928" w:hanging="360"/>
        <w:jc w:val="both"/>
        <w:rPr/>
      </w:pPr>
      <w:r w:rsidDel="00000000" w:rsidR="00000000" w:rsidRPr="00000000">
        <w:rPr>
          <w:rFonts w:ascii="Arial" w:cs="Arial" w:eastAsia="Arial" w:hAnsi="Arial"/>
          <w:color w:val="000000"/>
          <w:sz w:val="24"/>
          <w:szCs w:val="24"/>
          <w:rtl w:val="0"/>
        </w:rPr>
        <w:t xml:space="preserve">Only if (by notification to the Supplier in writing) the Buyer agrees with a draft Exit Plan provided by the Supplier under Paragraph 4.2 or 4.4 (as the context requires), shall that draft become the Exit Plan for this Contract.  </w:t>
      </w:r>
      <w:r w:rsidDel="00000000" w:rsidR="00000000" w:rsidRPr="00000000">
        <w:rPr>
          <w:rtl w:val="0"/>
        </w:rPr>
      </w:r>
    </w:p>
    <w:p w:rsidR="00000000" w:rsidDel="00000000" w:rsidP="00000000" w:rsidRDefault="00000000" w:rsidRPr="00000000" w14:paraId="0000004A">
      <w:pPr>
        <w:numPr>
          <w:ilvl w:val="1"/>
          <w:numId w:val="1"/>
        </w:numPr>
        <w:spacing w:after="120" w:before="120" w:line="240" w:lineRule="auto"/>
        <w:ind w:left="928" w:hanging="360"/>
        <w:jc w:val="both"/>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Supplier.</w:t>
      </w:r>
      <w:r w:rsidDel="00000000" w:rsidR="00000000" w:rsidRPr="00000000">
        <w:rPr>
          <w:rtl w:val="0"/>
        </w:rPr>
      </w:r>
    </w:p>
    <w:p w:rsidR="00000000" w:rsidDel="00000000" w:rsidP="00000000" w:rsidRDefault="00000000" w:rsidRPr="00000000" w14:paraId="0000004B">
      <w:pPr>
        <w:keepNext w:val="1"/>
        <w:numPr>
          <w:ilvl w:val="0"/>
          <w:numId w:val="1"/>
        </w:numPr>
        <w:tabs>
          <w:tab w:val="left" w:pos="0"/>
        </w:tabs>
        <w:spacing w:after="240" w:before="240" w:line="240" w:lineRule="auto"/>
        <w:ind w:left="644" w:hanging="360"/>
        <w:jc w:val="both"/>
        <w:rPr/>
      </w:pPr>
      <w:r w:rsidDel="00000000" w:rsidR="00000000" w:rsidRPr="00000000">
        <w:rPr>
          <w:rFonts w:ascii="Arial Bold" w:cs="Arial Bold" w:eastAsia="Arial Bold" w:hAnsi="Arial Bold"/>
          <w:b w:val="1"/>
          <w:color w:val="000000"/>
          <w:sz w:val="24"/>
          <w:szCs w:val="24"/>
          <w:rtl w:val="0"/>
        </w:rPr>
        <w:t xml:space="preserve">Termination Assistance </w:t>
      </w:r>
      <w:r w:rsidDel="00000000" w:rsidR="00000000" w:rsidRPr="00000000">
        <w:rPr>
          <w:rtl w:val="0"/>
        </w:rPr>
      </w:r>
    </w:p>
    <w:p w:rsidR="00000000" w:rsidDel="00000000" w:rsidP="00000000" w:rsidRDefault="00000000" w:rsidRPr="00000000" w14:paraId="0000004C">
      <w:pPr>
        <w:numPr>
          <w:ilvl w:val="1"/>
          <w:numId w:val="1"/>
        </w:numPr>
        <w:spacing w:after="120" w:before="120" w:line="240" w:lineRule="auto"/>
        <w:ind w:left="928" w:hanging="360"/>
        <w:jc w:val="both"/>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r w:rsidDel="00000000" w:rsidR="00000000" w:rsidRPr="00000000">
        <w:rPr>
          <w:rtl w:val="0"/>
        </w:rPr>
      </w:r>
    </w:p>
    <w:p w:rsidR="00000000" w:rsidDel="00000000" w:rsidP="00000000" w:rsidRDefault="00000000" w:rsidRPr="00000000" w14:paraId="0000004D">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the nature of the Termination Assistance required; and</w:t>
      </w:r>
      <w:r w:rsidDel="00000000" w:rsidR="00000000" w:rsidRPr="00000000">
        <w:rPr>
          <w:rtl w:val="0"/>
        </w:rPr>
      </w:r>
    </w:p>
    <w:p w:rsidR="00000000" w:rsidDel="00000000" w:rsidP="00000000" w:rsidRDefault="00000000" w:rsidRPr="00000000" w14:paraId="0000004E">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 Months after the End Date.</w:t>
      </w:r>
      <w:r w:rsidDel="00000000" w:rsidR="00000000" w:rsidRPr="00000000">
        <w:rPr>
          <w:rtl w:val="0"/>
        </w:rPr>
      </w:r>
    </w:p>
    <w:p w:rsidR="00000000" w:rsidDel="00000000" w:rsidP="00000000" w:rsidRDefault="00000000" w:rsidRPr="00000000" w14:paraId="0000004F">
      <w:pPr>
        <w:numPr>
          <w:ilvl w:val="1"/>
          <w:numId w:val="1"/>
        </w:numPr>
        <w:spacing w:after="120" w:before="120" w:line="240" w:lineRule="auto"/>
        <w:ind w:left="928" w:hanging="360"/>
        <w:jc w:val="both"/>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Buyer shall have an option to extend the Termination Assistance Period beyond the initial period specified in the Termination Assistance Notice in one or more extensions, in each case provided that:</w:t>
      </w:r>
      <w:r w:rsidDel="00000000" w:rsidR="00000000" w:rsidRPr="00000000">
        <w:rPr>
          <w:rtl w:val="0"/>
        </w:rPr>
      </w:r>
    </w:p>
    <w:p w:rsidR="00000000" w:rsidDel="00000000" w:rsidP="00000000" w:rsidRDefault="00000000" w:rsidRPr="00000000" w14:paraId="00000050">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no such extension shall extend the Termination Assistance Period beyond the date twelve (12) Months after the End Date; and </w:t>
      </w:r>
      <w:r w:rsidDel="00000000" w:rsidR="00000000" w:rsidRPr="00000000">
        <w:rPr>
          <w:rtl w:val="0"/>
        </w:rPr>
      </w:r>
    </w:p>
    <w:p w:rsidR="00000000" w:rsidDel="00000000" w:rsidP="00000000" w:rsidRDefault="00000000" w:rsidRPr="00000000" w14:paraId="00000051">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the Buyer shall notify the Supplier of any such extension no later than twenty (20) Working Days prior to the date on which the Termination Assistance Period is otherwise due to expire. </w:t>
      </w:r>
      <w:r w:rsidDel="00000000" w:rsidR="00000000" w:rsidRPr="00000000">
        <w:rPr>
          <w:rtl w:val="0"/>
        </w:rPr>
      </w:r>
    </w:p>
    <w:p w:rsidR="00000000" w:rsidDel="00000000" w:rsidP="00000000" w:rsidRDefault="00000000" w:rsidRPr="00000000" w14:paraId="00000052">
      <w:pPr>
        <w:numPr>
          <w:ilvl w:val="1"/>
          <w:numId w:val="1"/>
        </w:numPr>
        <w:spacing w:after="120" w:before="120" w:line="240" w:lineRule="auto"/>
        <w:ind w:left="928" w:hanging="360"/>
        <w:jc w:val="both"/>
        <w:rPr/>
      </w:pPr>
      <w:r w:rsidDel="00000000" w:rsidR="00000000" w:rsidRPr="00000000">
        <w:rPr>
          <w:rFonts w:ascii="Arial" w:cs="Arial" w:eastAsia="Arial" w:hAnsi="Arial"/>
          <w:color w:val="000000"/>
          <w:sz w:val="24"/>
          <w:szCs w:val="24"/>
          <w:rtl w:val="0"/>
        </w:rPr>
        <w:t xml:space="preserve">The Buyer shall have the right to terminate its requirement for Termination Assistance by serving not less than (20) Working Days' written notice upon the Supplier.</w:t>
      </w:r>
      <w:r w:rsidDel="00000000" w:rsidR="00000000" w:rsidRPr="00000000">
        <w:rPr>
          <w:rtl w:val="0"/>
        </w:rPr>
      </w:r>
    </w:p>
    <w:p w:rsidR="00000000" w:rsidDel="00000000" w:rsidP="00000000" w:rsidRDefault="00000000" w:rsidRPr="00000000" w14:paraId="00000053">
      <w:pPr>
        <w:numPr>
          <w:ilvl w:val="1"/>
          <w:numId w:val="1"/>
        </w:numPr>
        <w:spacing w:after="120" w:before="120" w:line="240" w:lineRule="auto"/>
        <w:ind w:left="928" w:hanging="360"/>
        <w:jc w:val="both"/>
        <w:rPr/>
      </w:pPr>
      <w:r w:rsidDel="00000000" w:rsidR="00000000" w:rsidRPr="00000000">
        <w:rPr>
          <w:rFonts w:ascii="Arial" w:cs="Arial" w:eastAsia="Arial" w:hAnsi="Arial"/>
          <w:color w:val="000000"/>
          <w:sz w:val="24"/>
          <w:szCs w:val="24"/>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r w:rsidDel="00000000" w:rsidR="00000000" w:rsidRPr="00000000">
        <w:rPr>
          <w:rtl w:val="0"/>
        </w:rPr>
      </w:r>
    </w:p>
    <w:p w:rsidR="00000000" w:rsidDel="00000000" w:rsidP="00000000" w:rsidRDefault="00000000" w:rsidRPr="00000000" w14:paraId="00000054">
      <w:pPr>
        <w:keepNext w:val="1"/>
        <w:keepLines w:val="1"/>
        <w:numPr>
          <w:ilvl w:val="0"/>
          <w:numId w:val="1"/>
        </w:numPr>
        <w:tabs>
          <w:tab w:val="left" w:pos="0"/>
        </w:tabs>
        <w:spacing w:after="240" w:before="240" w:line="240" w:lineRule="auto"/>
        <w:ind w:left="644" w:hanging="360"/>
        <w:jc w:val="both"/>
        <w:rPr/>
      </w:pPr>
      <w:r w:rsidDel="00000000" w:rsidR="00000000" w:rsidRPr="00000000">
        <w:rPr>
          <w:rFonts w:ascii="Arial Bold" w:cs="Arial Bold" w:eastAsia="Arial Bold" w:hAnsi="Arial Bold"/>
          <w:b w:val="1"/>
          <w:color w:val="000000"/>
          <w:sz w:val="24"/>
          <w:szCs w:val="24"/>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numPr>
          <w:ilvl w:val="1"/>
          <w:numId w:val="1"/>
        </w:numPr>
        <w:spacing w:after="120" w:before="120" w:line="240" w:lineRule="auto"/>
        <w:ind w:left="928" w:hanging="360"/>
        <w:jc w:val="both"/>
        <w:rPr/>
      </w:pPr>
      <w:r w:rsidDel="00000000" w:rsidR="00000000" w:rsidRPr="00000000">
        <w:rPr>
          <w:rFonts w:ascii="Arial" w:cs="Arial" w:eastAsia="Arial" w:hAnsi="Arial"/>
          <w:color w:val="000000"/>
          <w:sz w:val="24"/>
          <w:szCs w:val="24"/>
          <w:rtl w:val="0"/>
        </w:rPr>
        <w:t xml:space="preserve">Throughout the Termination Assistance Period the Supplier shall:</w:t>
      </w:r>
      <w:r w:rsidDel="00000000" w:rsidR="00000000" w:rsidRPr="00000000">
        <w:rPr>
          <w:rtl w:val="0"/>
        </w:rPr>
      </w:r>
    </w:p>
    <w:p w:rsidR="00000000" w:rsidDel="00000000" w:rsidP="00000000" w:rsidRDefault="00000000" w:rsidRPr="00000000" w14:paraId="00000056">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continue to provide the Deliverables (as applicable) and otherwise perform its obligations under this Contract and, if required by the Buyer, provide the Termination Assistance;</w:t>
      </w:r>
      <w:r w:rsidDel="00000000" w:rsidR="00000000" w:rsidRPr="00000000">
        <w:rPr>
          <w:rtl w:val="0"/>
        </w:rPr>
      </w:r>
    </w:p>
    <w:p w:rsidR="00000000" w:rsidDel="00000000" w:rsidP="00000000" w:rsidRDefault="00000000" w:rsidRPr="00000000" w14:paraId="00000057">
      <w:pPr>
        <w:numPr>
          <w:ilvl w:val="2"/>
          <w:numId w:val="1"/>
        </w:numPr>
        <w:tabs>
          <w:tab w:val="left" w:pos="1985"/>
          <w:tab w:val="left" w:pos="2127"/>
        </w:tabs>
        <w:spacing w:after="120" w:before="120" w:line="240" w:lineRule="auto"/>
        <w:ind w:left="720" w:hanging="720"/>
        <w:jc w:val="both"/>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r w:rsidDel="00000000" w:rsidR="00000000" w:rsidRPr="00000000">
        <w:rPr>
          <w:rtl w:val="0"/>
        </w:rPr>
      </w:r>
    </w:p>
    <w:p w:rsidR="00000000" w:rsidDel="00000000" w:rsidP="00000000" w:rsidRDefault="00000000" w:rsidRPr="00000000" w14:paraId="00000058">
      <w:pPr>
        <w:numPr>
          <w:ilvl w:val="2"/>
          <w:numId w:val="1"/>
        </w:numPr>
        <w:tabs>
          <w:tab w:val="left" w:pos="1985"/>
          <w:tab w:val="left" w:pos="2127"/>
        </w:tabs>
        <w:spacing w:after="120" w:before="120" w:line="240" w:lineRule="auto"/>
        <w:ind w:left="720" w:hanging="720"/>
        <w:jc w:val="both"/>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Buyer;</w:t>
      </w:r>
      <w:r w:rsidDel="00000000" w:rsidR="00000000" w:rsidRPr="00000000">
        <w:rPr>
          <w:rtl w:val="0"/>
        </w:rPr>
      </w:r>
    </w:p>
    <w:p w:rsidR="00000000" w:rsidDel="00000000" w:rsidP="00000000" w:rsidRDefault="00000000" w:rsidRPr="00000000" w14:paraId="00000059">
      <w:pPr>
        <w:numPr>
          <w:ilvl w:val="2"/>
          <w:numId w:val="1"/>
        </w:numPr>
        <w:tabs>
          <w:tab w:val="left" w:pos="1985"/>
          <w:tab w:val="left" w:pos="2127"/>
        </w:tabs>
        <w:spacing w:after="120" w:before="120" w:line="240" w:lineRule="auto"/>
        <w:ind w:left="720" w:hanging="720"/>
        <w:jc w:val="both"/>
        <w:rPr/>
      </w:pPr>
      <w:bookmarkStart w:colFirst="0" w:colLast="0" w:name="_heading=h.3j2qqm3" w:id="19"/>
      <w:bookmarkEnd w:id="19"/>
      <w:r w:rsidDel="00000000" w:rsidR="00000000" w:rsidRPr="00000000">
        <w:rPr>
          <w:rFonts w:ascii="Arial" w:cs="Arial" w:eastAsia="Arial" w:hAnsi="Arial"/>
          <w:color w:val="000000"/>
          <w:sz w:val="24"/>
          <w:szCs w:val="24"/>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r w:rsidDel="00000000" w:rsidR="00000000" w:rsidRPr="00000000">
        <w:rPr>
          <w:rtl w:val="0"/>
        </w:rPr>
      </w:r>
    </w:p>
    <w:p w:rsidR="00000000" w:rsidDel="00000000" w:rsidP="00000000" w:rsidRDefault="00000000" w:rsidRPr="00000000" w14:paraId="0000005A">
      <w:pPr>
        <w:numPr>
          <w:ilvl w:val="2"/>
          <w:numId w:val="1"/>
        </w:numPr>
        <w:tabs>
          <w:tab w:val="left" w:pos="1985"/>
          <w:tab w:val="left" w:pos="2127"/>
        </w:tabs>
        <w:spacing w:after="120" w:before="120" w:line="240" w:lineRule="auto"/>
        <w:ind w:left="720" w:hanging="720"/>
        <w:jc w:val="both"/>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at the Buyer's request and on reasonable notice, deliver up-to-date Registers to the Buyer;</w:t>
      </w:r>
      <w:r w:rsidDel="00000000" w:rsidR="00000000" w:rsidRPr="00000000">
        <w:rPr>
          <w:rtl w:val="0"/>
        </w:rPr>
      </w:r>
    </w:p>
    <w:p w:rsidR="00000000" w:rsidDel="00000000" w:rsidP="00000000" w:rsidRDefault="00000000" w:rsidRPr="00000000" w14:paraId="0000005B">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seek the Buyer's prior written consent to access any Buyer Premises from which the de-installation or removal of Supplier Assets is required.</w:t>
      </w:r>
      <w:r w:rsidDel="00000000" w:rsidR="00000000" w:rsidRPr="00000000">
        <w:rPr>
          <w:rtl w:val="0"/>
        </w:rPr>
      </w:r>
    </w:p>
    <w:p w:rsidR="00000000" w:rsidDel="00000000" w:rsidP="00000000" w:rsidRDefault="00000000" w:rsidRPr="00000000" w14:paraId="0000005C">
      <w:pPr>
        <w:numPr>
          <w:ilvl w:val="1"/>
          <w:numId w:val="1"/>
        </w:numPr>
        <w:spacing w:after="120" w:before="120" w:line="240" w:lineRule="auto"/>
        <w:ind w:left="928" w:hanging="360"/>
        <w:jc w:val="both"/>
        <w:rPr/>
      </w:pPr>
      <w:r w:rsidDel="00000000" w:rsidR="00000000" w:rsidRPr="00000000">
        <w:rPr>
          <w:rFonts w:ascii="Arial" w:cs="Arial" w:eastAsia="Arial" w:hAnsi="Arial"/>
          <w:color w:val="000000"/>
          <w:sz w:val="24"/>
          <w:szCs w:val="24"/>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r w:rsidDel="00000000" w:rsidR="00000000" w:rsidRPr="00000000">
        <w:rPr>
          <w:rtl w:val="0"/>
        </w:rPr>
      </w:r>
    </w:p>
    <w:p w:rsidR="00000000" w:rsidDel="00000000" w:rsidP="00000000" w:rsidRDefault="00000000" w:rsidRPr="00000000" w14:paraId="0000005D">
      <w:pPr>
        <w:numPr>
          <w:ilvl w:val="1"/>
          <w:numId w:val="1"/>
        </w:numPr>
        <w:spacing w:after="120" w:before="120" w:line="240" w:lineRule="auto"/>
        <w:ind w:left="928" w:hanging="360"/>
        <w:jc w:val="both"/>
        <w:rPr/>
      </w:pPr>
      <w:bookmarkStart w:colFirst="0" w:colLast="0" w:name="_heading=h.4i7ojhp" w:id="21"/>
      <w:bookmarkEnd w:id="21"/>
      <w:r w:rsidDel="00000000" w:rsidR="00000000" w:rsidRPr="00000000">
        <w:rPr>
          <w:rFonts w:ascii="Arial" w:cs="Arial" w:eastAsia="Arial" w:hAnsi="Arial"/>
          <w:color w:val="000000"/>
          <w:sz w:val="24"/>
          <w:szCs w:val="24"/>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r w:rsidDel="00000000" w:rsidR="00000000" w:rsidRPr="00000000">
        <w:rPr>
          <w:rtl w:val="0"/>
        </w:rPr>
      </w:r>
    </w:p>
    <w:p w:rsidR="00000000" w:rsidDel="00000000" w:rsidP="00000000" w:rsidRDefault="00000000" w:rsidRPr="00000000" w14:paraId="0000005E">
      <w:pPr>
        <w:keepNext w:val="1"/>
        <w:numPr>
          <w:ilvl w:val="0"/>
          <w:numId w:val="1"/>
        </w:numPr>
        <w:tabs>
          <w:tab w:val="left" w:pos="0"/>
        </w:tabs>
        <w:spacing w:after="240" w:before="240" w:line="240" w:lineRule="auto"/>
        <w:ind w:left="644" w:hanging="360"/>
        <w:jc w:val="both"/>
        <w:rPr/>
      </w:pPr>
      <w:r w:rsidDel="00000000" w:rsidR="00000000" w:rsidRPr="00000000">
        <w:rPr>
          <w:rFonts w:ascii="Arial Bold" w:cs="Arial Bold" w:eastAsia="Arial Bold" w:hAnsi="Arial Bold"/>
          <w:b w:val="1"/>
          <w:color w:val="000000"/>
          <w:sz w:val="24"/>
          <w:szCs w:val="24"/>
          <w:rtl w:val="0"/>
        </w:rPr>
        <w:t xml:space="preserve">Obligations when the contract is terminated  </w:t>
      </w:r>
      <w:r w:rsidDel="00000000" w:rsidR="00000000" w:rsidRPr="00000000">
        <w:rPr>
          <w:rtl w:val="0"/>
        </w:rPr>
      </w:r>
    </w:p>
    <w:p w:rsidR="00000000" w:rsidDel="00000000" w:rsidP="00000000" w:rsidRDefault="00000000" w:rsidRPr="00000000" w14:paraId="0000005F">
      <w:pPr>
        <w:numPr>
          <w:ilvl w:val="1"/>
          <w:numId w:val="1"/>
        </w:numPr>
        <w:spacing w:after="120" w:before="120" w:line="240" w:lineRule="auto"/>
        <w:ind w:left="928" w:hanging="360"/>
        <w:jc w:val="both"/>
        <w:rPr/>
      </w:pPr>
      <w:bookmarkStart w:colFirst="0" w:colLast="0" w:name="_heading=h.2xcytpi" w:id="22"/>
      <w:bookmarkEnd w:id="22"/>
      <w:r w:rsidDel="00000000" w:rsidR="00000000" w:rsidRPr="00000000">
        <w:rPr>
          <w:rFonts w:ascii="Arial" w:cs="Arial" w:eastAsia="Arial" w:hAnsi="Arial"/>
          <w:color w:val="000000"/>
          <w:sz w:val="24"/>
          <w:szCs w:val="24"/>
          <w:rtl w:val="0"/>
        </w:rPr>
        <w:t xml:space="preserve">The Supplier shall comply with all of its obligations contained in the Exit Plan.</w:t>
      </w:r>
      <w:r w:rsidDel="00000000" w:rsidR="00000000" w:rsidRPr="00000000">
        <w:rPr>
          <w:rtl w:val="0"/>
        </w:rPr>
      </w:r>
    </w:p>
    <w:p w:rsidR="00000000" w:rsidDel="00000000" w:rsidP="00000000" w:rsidRDefault="00000000" w:rsidRPr="00000000" w14:paraId="00000060">
      <w:pPr>
        <w:keepNext w:val="1"/>
        <w:numPr>
          <w:ilvl w:val="1"/>
          <w:numId w:val="1"/>
        </w:numPr>
        <w:spacing w:after="120" w:before="120" w:line="240" w:lineRule="auto"/>
        <w:ind w:left="928" w:hanging="360"/>
        <w:jc w:val="both"/>
        <w:rPr/>
      </w:pPr>
      <w:bookmarkStart w:colFirst="0" w:colLast="0" w:name="_heading=h.1ci93xb" w:id="23"/>
      <w:bookmarkEnd w:id="23"/>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Supplier's performance of the Deliverables and the Termination Assistance), the Supplier shall:</w:t>
      </w:r>
      <w:r w:rsidDel="00000000" w:rsidR="00000000" w:rsidRPr="00000000">
        <w:rPr>
          <w:rtl w:val="0"/>
        </w:rPr>
      </w:r>
    </w:p>
    <w:p w:rsidR="00000000" w:rsidDel="00000000" w:rsidP="00000000" w:rsidRDefault="00000000" w:rsidRPr="00000000" w14:paraId="00000061">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vacate any Buyer Premises;</w:t>
      </w:r>
      <w:r w:rsidDel="00000000" w:rsidR="00000000" w:rsidRPr="00000000">
        <w:rPr>
          <w:rtl w:val="0"/>
        </w:rPr>
      </w:r>
    </w:p>
    <w:p w:rsidR="00000000" w:rsidDel="00000000" w:rsidP="00000000" w:rsidRDefault="00000000" w:rsidRPr="00000000" w14:paraId="00000062">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r w:rsidDel="00000000" w:rsidR="00000000" w:rsidRPr="00000000">
        <w:rPr>
          <w:rtl w:val="0"/>
        </w:rPr>
      </w:r>
    </w:p>
    <w:p w:rsidR="00000000" w:rsidDel="00000000" w:rsidP="00000000" w:rsidRDefault="00000000" w:rsidRPr="00000000" w14:paraId="00000063">
      <w:pPr>
        <w:keepNext w:val="1"/>
        <w:numPr>
          <w:ilvl w:val="2"/>
          <w:numId w:val="1"/>
        </w:numPr>
        <w:tabs>
          <w:tab w:val="left" w:pos="1985"/>
          <w:tab w:val="left" w:pos="2127"/>
        </w:tabs>
        <w:spacing w:after="120" w:before="120" w:line="240" w:lineRule="auto"/>
        <w:ind w:left="720" w:hanging="720"/>
        <w:jc w:val="both"/>
        <w:rPr/>
      </w:pPr>
      <w:bookmarkStart w:colFirst="0" w:colLast="0" w:name="_heading=h.3whwml4" w:id="24"/>
      <w:bookmarkEnd w:id="24"/>
      <w:r w:rsidDel="00000000" w:rsidR="00000000" w:rsidRPr="00000000">
        <w:rPr>
          <w:rFonts w:ascii="Arial" w:cs="Arial" w:eastAsia="Arial" w:hAnsi="Arial"/>
          <w:color w:val="000000"/>
          <w:sz w:val="24"/>
          <w:szCs w:val="24"/>
          <w:rtl w:val="0"/>
        </w:rPr>
        <w:t xml:space="preserve">provide access during normal working hours to the Buyer and/or the Replacement Supplier for up to twelve (12) Months after expiry or termination to:</w:t>
      </w:r>
      <w:r w:rsidDel="00000000" w:rsidR="00000000" w:rsidRPr="00000000">
        <w:rPr>
          <w:rtl w:val="0"/>
        </w:rPr>
      </w:r>
    </w:p>
    <w:p w:rsidR="00000000" w:rsidDel="00000000" w:rsidP="00000000" w:rsidRDefault="00000000" w:rsidRPr="00000000" w14:paraId="00000064">
      <w:pPr>
        <w:numPr>
          <w:ilvl w:val="3"/>
          <w:numId w:val="1"/>
        </w:numPr>
        <w:tabs>
          <w:tab w:val="left" w:pos="1985"/>
          <w:tab w:val="left" w:pos="2127"/>
        </w:tabs>
        <w:spacing w:after="120" w:before="120" w:line="240" w:lineRule="auto"/>
        <w:ind w:left="3272" w:hanging="720"/>
        <w:jc w:val="both"/>
        <w:rPr/>
      </w:pPr>
      <w:r w:rsidDel="00000000" w:rsidR="00000000" w:rsidRPr="00000000">
        <w:rPr>
          <w:rFonts w:ascii="Arial" w:cs="Arial" w:eastAsia="Arial" w:hAnsi="Arial"/>
          <w:color w:val="000000"/>
          <w:sz w:val="24"/>
          <w:szCs w:val="24"/>
          <w:rtl w:val="0"/>
        </w:rPr>
        <w:t xml:space="preserve">such information relating to the Deliverables as remains in the possession or control of the Supplier; and</w:t>
      </w:r>
      <w:r w:rsidDel="00000000" w:rsidR="00000000" w:rsidRPr="00000000">
        <w:rPr>
          <w:rtl w:val="0"/>
        </w:rPr>
      </w:r>
    </w:p>
    <w:p w:rsidR="00000000" w:rsidDel="00000000" w:rsidP="00000000" w:rsidRDefault="00000000" w:rsidRPr="00000000" w14:paraId="00000065">
      <w:pPr>
        <w:numPr>
          <w:ilvl w:val="3"/>
          <w:numId w:val="1"/>
        </w:numPr>
        <w:tabs>
          <w:tab w:val="left" w:pos="1985"/>
          <w:tab w:val="left" w:pos="2127"/>
        </w:tabs>
        <w:spacing w:after="120" w:before="120" w:line="240" w:lineRule="auto"/>
        <w:ind w:left="3272" w:hanging="720"/>
        <w:jc w:val="both"/>
        <w:rPr/>
      </w:pPr>
      <w:bookmarkStart w:colFirst="0" w:colLast="0" w:name="_heading=h.2bn6wsx" w:id="25"/>
      <w:bookmarkEnd w:id="25"/>
      <w:r w:rsidDel="00000000" w:rsidR="00000000" w:rsidRPr="00000000">
        <w:rPr>
          <w:rFonts w:ascii="Arial" w:cs="Arial" w:eastAsia="Arial" w:hAnsi="Arial"/>
          <w:color w:val="000000"/>
          <w:sz w:val="24"/>
          <w:szCs w:val="24"/>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r w:rsidDel="00000000" w:rsidR="00000000" w:rsidRPr="00000000">
        <w:rPr>
          <w:rtl w:val="0"/>
        </w:rPr>
      </w:r>
    </w:p>
    <w:p w:rsidR="00000000" w:rsidDel="00000000" w:rsidP="00000000" w:rsidRDefault="00000000" w:rsidRPr="00000000" w14:paraId="00000066">
      <w:pPr>
        <w:numPr>
          <w:ilvl w:val="1"/>
          <w:numId w:val="1"/>
        </w:numPr>
        <w:spacing w:after="120" w:before="120" w:line="240" w:lineRule="auto"/>
        <w:ind w:left="928" w:hanging="360"/>
        <w:jc w:val="both"/>
        <w:rPr/>
      </w:pPr>
      <w:bookmarkStart w:colFirst="0" w:colLast="0" w:name="_heading=h.qsh70q" w:id="26"/>
      <w:bookmarkEnd w:id="26"/>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Buyer to the Supplier in relation to the Deliverables shall be terminated with effect from the end of the Termination Assistance Period.</w:t>
      </w:r>
      <w:r w:rsidDel="00000000" w:rsidR="00000000" w:rsidRPr="00000000">
        <w:rPr>
          <w:rtl w:val="0"/>
        </w:rPr>
      </w:r>
    </w:p>
    <w:p w:rsidR="00000000" w:rsidDel="00000000" w:rsidP="00000000" w:rsidRDefault="00000000" w:rsidRPr="00000000" w14:paraId="00000067">
      <w:pPr>
        <w:keepNext w:val="1"/>
        <w:numPr>
          <w:ilvl w:val="0"/>
          <w:numId w:val="1"/>
        </w:numPr>
        <w:tabs>
          <w:tab w:val="left" w:pos="0"/>
        </w:tabs>
        <w:spacing w:after="240" w:before="240" w:line="240" w:lineRule="auto"/>
        <w:ind w:left="644" w:hanging="360"/>
        <w:jc w:val="both"/>
        <w:rPr/>
      </w:pPr>
      <w:r w:rsidDel="00000000" w:rsidR="00000000" w:rsidRPr="00000000">
        <w:rPr>
          <w:rFonts w:ascii="Arial Bold" w:cs="Arial Bold" w:eastAsia="Arial Bold" w:hAnsi="Arial Bold"/>
          <w:b w:val="1"/>
          <w:color w:val="000000"/>
          <w:sz w:val="24"/>
          <w:szCs w:val="24"/>
          <w:rtl w:val="0"/>
        </w:rPr>
        <w:t xml:space="preserve">Assets, Sub-contracts and Software</w:t>
      </w:r>
      <w:r w:rsidDel="00000000" w:rsidR="00000000" w:rsidRPr="00000000">
        <w:rPr>
          <w:rtl w:val="0"/>
        </w:rPr>
      </w:r>
    </w:p>
    <w:p w:rsidR="00000000" w:rsidDel="00000000" w:rsidP="00000000" w:rsidRDefault="00000000" w:rsidRPr="00000000" w14:paraId="00000068">
      <w:pPr>
        <w:keepNext w:val="1"/>
        <w:numPr>
          <w:ilvl w:val="1"/>
          <w:numId w:val="1"/>
        </w:numPr>
        <w:spacing w:after="120" w:before="120" w:line="240" w:lineRule="auto"/>
        <w:ind w:left="928" w:hanging="360"/>
        <w:jc w:val="both"/>
        <w:rPr/>
      </w:pPr>
      <w:bookmarkStart w:colFirst="0" w:colLast="0" w:name="_heading=h.3as4poj" w:id="27"/>
      <w:bookmarkEnd w:id="27"/>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Supplier shall not, without the Buyer's prior written consent:</w:t>
      </w:r>
      <w:r w:rsidDel="00000000" w:rsidR="00000000" w:rsidRPr="00000000">
        <w:rPr>
          <w:rtl w:val="0"/>
        </w:rPr>
      </w:r>
    </w:p>
    <w:p w:rsidR="00000000" w:rsidDel="00000000" w:rsidP="00000000" w:rsidRDefault="00000000" w:rsidRPr="00000000" w14:paraId="00000069">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terminate, enter into or vary any Sub-contract or licence for any software in connection with the Deliverables; or</w:t>
      </w:r>
      <w:r w:rsidDel="00000000" w:rsidR="00000000" w:rsidRPr="00000000">
        <w:rPr>
          <w:rtl w:val="0"/>
        </w:rPr>
      </w:r>
    </w:p>
    <w:p w:rsidR="00000000" w:rsidDel="00000000" w:rsidP="00000000" w:rsidRDefault="00000000" w:rsidRPr="00000000" w14:paraId="0000006A">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Supplier Assets or acquire any new Supplier Assets.</w:t>
      </w:r>
      <w:r w:rsidDel="00000000" w:rsidR="00000000" w:rsidRPr="00000000">
        <w:rPr>
          <w:rtl w:val="0"/>
        </w:rPr>
      </w:r>
    </w:p>
    <w:p w:rsidR="00000000" w:rsidDel="00000000" w:rsidP="00000000" w:rsidRDefault="00000000" w:rsidRPr="00000000" w14:paraId="0000006B">
      <w:pPr>
        <w:keepNext w:val="1"/>
        <w:numPr>
          <w:ilvl w:val="1"/>
          <w:numId w:val="1"/>
        </w:numPr>
        <w:spacing w:after="120" w:before="120" w:line="240" w:lineRule="auto"/>
        <w:ind w:left="928" w:hanging="360"/>
        <w:jc w:val="both"/>
        <w:rPr/>
      </w:pPr>
      <w:bookmarkStart w:colFirst="0" w:colLast="0" w:name="_heading=h.1pxezwc" w:id="28"/>
      <w:bookmarkEnd w:id="28"/>
      <w:r w:rsidDel="00000000" w:rsidR="00000000" w:rsidRPr="00000000">
        <w:rPr>
          <w:rFonts w:ascii="Arial" w:cs="Arial" w:eastAsia="Arial" w:hAnsi="Arial"/>
          <w:color w:val="000000"/>
          <w:sz w:val="24"/>
          <w:szCs w:val="24"/>
          <w:rtl w:val="0"/>
        </w:rPr>
        <w:t xml:space="preserve">Within twenty (20) Working Days of receipt of the up-to-date Registers provided by the Supplier, the Buyer shall notify the Supplier setting out:</w:t>
      </w:r>
      <w:r w:rsidDel="00000000" w:rsidR="00000000" w:rsidRPr="00000000">
        <w:rPr>
          <w:rtl w:val="0"/>
        </w:rPr>
      </w:r>
    </w:p>
    <w:p w:rsidR="00000000" w:rsidDel="00000000" w:rsidP="00000000" w:rsidRDefault="00000000" w:rsidRPr="00000000" w14:paraId="0000006C">
      <w:pPr>
        <w:numPr>
          <w:ilvl w:val="2"/>
          <w:numId w:val="1"/>
        </w:numPr>
        <w:tabs>
          <w:tab w:val="left" w:pos="1985"/>
          <w:tab w:val="left" w:pos="2127"/>
        </w:tabs>
        <w:spacing w:after="120" w:before="120" w:line="240" w:lineRule="auto"/>
        <w:ind w:left="720" w:hanging="720"/>
        <w:jc w:val="both"/>
        <w:rPr/>
      </w:pPr>
      <w:bookmarkStart w:colFirst="0" w:colLast="0" w:name="_heading=h.49x2ik5" w:id="30"/>
      <w:bookmarkEnd w:id="30"/>
      <w:r w:rsidDel="00000000" w:rsidR="00000000" w:rsidRPr="00000000">
        <w:rPr>
          <w:rFonts w:ascii="Arial" w:cs="Arial" w:eastAsia="Arial" w:hAnsi="Arial"/>
          <w:color w:val="000000"/>
          <w:sz w:val="24"/>
          <w:szCs w:val="24"/>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color w:val="000000"/>
          <w:sz w:val="24"/>
          <w:szCs w:val="24"/>
          <w:rtl w:val="0"/>
        </w:rPr>
        <w:t xml:space="preserve">Transferring Assets</w:t>
      </w:r>
      <w:r w:rsidDel="00000000" w:rsidR="00000000" w:rsidRPr="00000000">
        <w:rPr>
          <w:rFonts w:ascii="Arial" w:cs="Arial" w:eastAsia="Arial" w:hAnsi="Arial"/>
          <w:color w:val="000000"/>
          <w:sz w:val="24"/>
          <w:szCs w:val="24"/>
          <w:rtl w:val="0"/>
        </w:rPr>
        <w:t xml:space="preserve">"); </w:t>
      </w:r>
      <w:bookmarkStart w:colFirst="0" w:colLast="0" w:name="bookmark=id.2p2csry" w:id="29"/>
      <w:bookmarkEnd w:id="29"/>
      <w:r w:rsidDel="00000000" w:rsidR="00000000" w:rsidRPr="00000000">
        <w:rPr>
          <w:rtl w:val="0"/>
        </w:rPr>
      </w:r>
    </w:p>
    <w:p w:rsidR="00000000" w:rsidDel="00000000" w:rsidP="00000000" w:rsidRDefault="00000000" w:rsidRPr="00000000" w14:paraId="0000006D">
      <w:pPr>
        <w:keepNext w:val="1"/>
        <w:numPr>
          <w:ilvl w:val="2"/>
          <w:numId w:val="1"/>
        </w:numPr>
        <w:tabs>
          <w:tab w:val="left" w:pos="1985"/>
          <w:tab w:val="left" w:pos="2127"/>
        </w:tabs>
        <w:spacing w:after="120" w:before="120" w:line="240" w:lineRule="auto"/>
        <w:ind w:left="720" w:hanging="720"/>
        <w:jc w:val="both"/>
        <w:rPr/>
      </w:pPr>
      <w:bookmarkStart w:colFirst="0" w:colLast="0" w:name="_heading=h.147n2zr" w:id="31"/>
      <w:bookmarkEnd w:id="31"/>
      <w:r w:rsidDel="00000000" w:rsidR="00000000" w:rsidRPr="00000000">
        <w:rPr>
          <w:rFonts w:ascii="Arial" w:cs="Arial" w:eastAsia="Arial" w:hAnsi="Arial"/>
          <w:color w:val="000000"/>
          <w:sz w:val="24"/>
          <w:szCs w:val="24"/>
          <w:rtl w:val="0"/>
        </w:rPr>
        <w:t xml:space="preserve">which, if any, of:</w:t>
      </w:r>
      <w:r w:rsidDel="00000000" w:rsidR="00000000" w:rsidRPr="00000000">
        <w:rPr>
          <w:rtl w:val="0"/>
        </w:rPr>
      </w:r>
    </w:p>
    <w:p w:rsidR="00000000" w:rsidDel="00000000" w:rsidP="00000000" w:rsidRDefault="00000000" w:rsidRPr="00000000" w14:paraId="0000006E">
      <w:pPr>
        <w:numPr>
          <w:ilvl w:val="3"/>
          <w:numId w:val="1"/>
        </w:numPr>
        <w:tabs>
          <w:tab w:val="left" w:pos="1985"/>
          <w:tab w:val="left" w:pos="2127"/>
        </w:tabs>
        <w:spacing w:after="120" w:before="120" w:line="240" w:lineRule="auto"/>
        <w:ind w:left="3272" w:hanging="720"/>
        <w:jc w:val="both"/>
        <w:rPr/>
      </w:pPr>
      <w:r w:rsidDel="00000000" w:rsidR="00000000" w:rsidRPr="00000000">
        <w:rPr>
          <w:rFonts w:ascii="Arial" w:cs="Arial" w:eastAsia="Arial" w:hAnsi="Arial"/>
          <w:color w:val="000000"/>
          <w:sz w:val="24"/>
          <w:szCs w:val="24"/>
          <w:rtl w:val="0"/>
        </w:rPr>
        <w:t xml:space="preserve">the Exclusive Assets that are not Transferable Assets; and </w:t>
      </w:r>
      <w:r w:rsidDel="00000000" w:rsidR="00000000" w:rsidRPr="00000000">
        <w:rPr>
          <w:rtl w:val="0"/>
        </w:rPr>
      </w:r>
    </w:p>
    <w:p w:rsidR="00000000" w:rsidDel="00000000" w:rsidP="00000000" w:rsidRDefault="00000000" w:rsidRPr="00000000" w14:paraId="0000006F">
      <w:pPr>
        <w:numPr>
          <w:ilvl w:val="3"/>
          <w:numId w:val="1"/>
        </w:numPr>
        <w:tabs>
          <w:tab w:val="left" w:pos="1985"/>
          <w:tab w:val="left" w:pos="2127"/>
        </w:tabs>
        <w:spacing w:after="120" w:before="120" w:line="240" w:lineRule="auto"/>
        <w:ind w:left="3272" w:hanging="720"/>
        <w:jc w:val="both"/>
        <w:rPr/>
      </w:pPr>
      <w:r w:rsidDel="00000000" w:rsidR="00000000" w:rsidRPr="00000000">
        <w:rPr>
          <w:rFonts w:ascii="Arial" w:cs="Arial" w:eastAsia="Arial" w:hAnsi="Arial"/>
          <w:color w:val="000000"/>
          <w:sz w:val="24"/>
          <w:szCs w:val="24"/>
          <w:rtl w:val="0"/>
        </w:rPr>
        <w:t xml:space="preserve">the Non-Exclusive Assets,</w:t>
      </w:r>
      <w:r w:rsidDel="00000000" w:rsidR="00000000" w:rsidRPr="00000000">
        <w:rPr>
          <w:rtl w:val="0"/>
        </w:rPr>
      </w:r>
    </w:p>
    <w:p w:rsidR="00000000" w:rsidDel="00000000" w:rsidP="00000000" w:rsidRDefault="00000000" w:rsidRPr="00000000" w14:paraId="00000070">
      <w:pPr>
        <w:tabs>
          <w:tab w:val="left" w:pos="2127"/>
        </w:tabs>
        <w:spacing w:after="120" w:before="120" w:line="240" w:lineRule="auto"/>
        <w:ind w:left="16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and/or the Replacement Supplier requires the continued use of; and</w:t>
      </w:r>
    </w:p>
    <w:p w:rsidR="00000000" w:rsidDel="00000000" w:rsidP="00000000" w:rsidRDefault="00000000" w:rsidRPr="00000000" w14:paraId="00000071">
      <w:pPr>
        <w:numPr>
          <w:ilvl w:val="2"/>
          <w:numId w:val="1"/>
        </w:numPr>
        <w:tabs>
          <w:tab w:val="left" w:pos="1985"/>
          <w:tab w:val="left" w:pos="2127"/>
        </w:tabs>
        <w:spacing w:after="120" w:before="120" w:line="240" w:lineRule="auto"/>
        <w:ind w:left="720" w:hanging="720"/>
        <w:jc w:val="both"/>
        <w:rPr/>
      </w:pPr>
      <w:bookmarkStart w:colFirst="0" w:colLast="0" w:name="_heading=h.3o7alnk" w:id="32"/>
      <w:bookmarkEnd w:id="32"/>
      <w:r w:rsidDel="00000000" w:rsidR="00000000" w:rsidRPr="00000000">
        <w:rPr>
          <w:rFonts w:ascii="Arial" w:cs="Arial" w:eastAsia="Arial" w:hAnsi="Arial"/>
          <w:color w:val="000000"/>
          <w:sz w:val="24"/>
          <w:szCs w:val="24"/>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72">
      <w:pPr>
        <w:tabs>
          <w:tab w:val="left" w:pos="709"/>
          <w:tab w:val="left" w:pos="2127"/>
        </w:tabs>
        <w:spacing w:after="120" w:before="120" w:line="240" w:lineRule="auto"/>
        <w:ind w:left="936" w:hanging="34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numPr>
          <w:ilvl w:val="1"/>
          <w:numId w:val="1"/>
        </w:numPr>
        <w:spacing w:after="120" w:before="120" w:line="240" w:lineRule="auto"/>
        <w:ind w:left="928" w:hanging="360"/>
        <w:jc w:val="both"/>
        <w:rPr/>
      </w:pPr>
      <w:bookmarkStart w:colFirst="0" w:colLast="0" w:name="_heading=h.23ckvvd" w:id="33"/>
      <w:bookmarkEnd w:id="33"/>
      <w:r w:rsidDel="00000000" w:rsidR="00000000" w:rsidRPr="00000000">
        <w:rPr>
          <w:rFonts w:ascii="Arial" w:cs="Arial" w:eastAsia="Arial" w:hAnsi="Arial"/>
          <w:color w:val="000000"/>
          <w:sz w:val="24"/>
          <w:szCs w:val="24"/>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r w:rsidDel="00000000" w:rsidR="00000000" w:rsidRPr="00000000">
        <w:rPr>
          <w:rtl w:val="0"/>
        </w:rPr>
      </w:r>
    </w:p>
    <w:p w:rsidR="00000000" w:rsidDel="00000000" w:rsidP="00000000" w:rsidRDefault="00000000" w:rsidRPr="00000000" w14:paraId="00000074">
      <w:pPr>
        <w:numPr>
          <w:ilvl w:val="1"/>
          <w:numId w:val="1"/>
        </w:numPr>
        <w:spacing w:after="120" w:before="120" w:line="240" w:lineRule="auto"/>
        <w:ind w:left="928" w:hanging="360"/>
        <w:jc w:val="both"/>
        <w:rPr/>
      </w:pPr>
      <w:r w:rsidDel="00000000" w:rsidR="00000000" w:rsidRPr="00000000">
        <w:rPr>
          <w:rFonts w:ascii="Arial" w:cs="Arial" w:eastAsia="Arial" w:hAnsi="Arial"/>
          <w:color w:val="000000"/>
          <w:sz w:val="24"/>
          <w:szCs w:val="24"/>
          <w:rtl w:val="0"/>
        </w:rPr>
        <w:t xml:space="preserve">Risk in the Transferring Assets shall pass to the Buyer or the Replacement Supplier (as appropriate) at the end of the Termination Assistance Period and title shall pass on payment for them.</w:t>
      </w:r>
      <w:r w:rsidDel="00000000" w:rsidR="00000000" w:rsidRPr="00000000">
        <w:rPr>
          <w:rtl w:val="0"/>
        </w:rPr>
      </w:r>
    </w:p>
    <w:p w:rsidR="00000000" w:rsidDel="00000000" w:rsidP="00000000" w:rsidRDefault="00000000" w:rsidRPr="00000000" w14:paraId="00000075">
      <w:pPr>
        <w:keepNext w:val="1"/>
        <w:numPr>
          <w:ilvl w:val="1"/>
          <w:numId w:val="1"/>
        </w:numPr>
        <w:spacing w:after="120" w:before="120" w:line="240" w:lineRule="auto"/>
        <w:ind w:left="928" w:hanging="360"/>
        <w:jc w:val="both"/>
        <w:rPr/>
      </w:pPr>
      <w:bookmarkStart w:colFirst="0" w:colLast="0" w:name="_heading=h.ihv636" w:id="34"/>
      <w:bookmarkEnd w:id="34"/>
      <w:r w:rsidDel="00000000" w:rsidR="00000000" w:rsidRPr="00000000">
        <w:rPr>
          <w:rFonts w:ascii="Arial" w:cs="Arial" w:eastAsia="Arial" w:hAnsi="Arial"/>
          <w:color w:val="000000"/>
          <w:sz w:val="24"/>
          <w:szCs w:val="24"/>
          <w:rtl w:val="0"/>
        </w:rPr>
        <w:t xml:space="preserve">Where the Buyer and/or the Replacement Supplier requires continued use of any Exclusive Assets that are not Transferable Assets or any Non-Exclusive Assets, the Supplier shall as soon as reasonably practicable:</w:t>
      </w:r>
      <w:r w:rsidDel="00000000" w:rsidR="00000000" w:rsidRPr="00000000">
        <w:rPr>
          <w:rtl w:val="0"/>
        </w:rPr>
      </w:r>
    </w:p>
    <w:p w:rsidR="00000000" w:rsidDel="00000000" w:rsidP="00000000" w:rsidRDefault="00000000" w:rsidRPr="00000000" w14:paraId="00000076">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procure a non-exclusive, perpetual, royalty-free licence for the Buyer and/or the Replacement Supplier to use such assets (with a right of sub-licence or assignment on the same terms); or failing which</w:t>
      </w:r>
      <w:r w:rsidDel="00000000" w:rsidR="00000000" w:rsidRPr="00000000">
        <w:rPr>
          <w:rtl w:val="0"/>
        </w:rPr>
      </w:r>
    </w:p>
    <w:p w:rsidR="00000000" w:rsidDel="00000000" w:rsidP="00000000" w:rsidRDefault="00000000" w:rsidRPr="00000000" w14:paraId="00000077">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procure a suitable alternative to such assets, the Buyer or the Replacement Supplier to bear the reasonable proven costs of procuring the same.</w:t>
      </w:r>
      <w:r w:rsidDel="00000000" w:rsidR="00000000" w:rsidRPr="00000000">
        <w:rPr>
          <w:rtl w:val="0"/>
        </w:rPr>
      </w:r>
    </w:p>
    <w:p w:rsidR="00000000" w:rsidDel="00000000" w:rsidP="00000000" w:rsidRDefault="00000000" w:rsidRPr="00000000" w14:paraId="00000078">
      <w:pPr>
        <w:numPr>
          <w:ilvl w:val="1"/>
          <w:numId w:val="1"/>
        </w:numPr>
        <w:spacing w:after="120" w:before="120" w:line="240" w:lineRule="auto"/>
        <w:ind w:left="928" w:hanging="360"/>
        <w:jc w:val="both"/>
        <w:rPr/>
      </w:pPr>
      <w:bookmarkStart w:colFirst="0" w:colLast="0" w:name="_heading=h.32hioqz" w:id="35"/>
      <w:bookmarkEnd w:id="35"/>
      <w:r w:rsidDel="00000000" w:rsidR="00000000" w:rsidRPr="00000000">
        <w:rPr>
          <w:rFonts w:ascii="Arial" w:cs="Arial" w:eastAsia="Arial" w:hAnsi="Arial"/>
          <w:color w:val="000000"/>
          <w:sz w:val="24"/>
          <w:szCs w:val="24"/>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r w:rsidDel="00000000" w:rsidR="00000000" w:rsidRPr="00000000">
        <w:rPr>
          <w:rtl w:val="0"/>
        </w:rPr>
      </w:r>
    </w:p>
    <w:p w:rsidR="00000000" w:rsidDel="00000000" w:rsidP="00000000" w:rsidRDefault="00000000" w:rsidRPr="00000000" w14:paraId="00000079">
      <w:pPr>
        <w:keepNext w:val="1"/>
        <w:numPr>
          <w:ilvl w:val="1"/>
          <w:numId w:val="1"/>
        </w:numPr>
        <w:spacing w:after="120" w:before="120" w:line="240" w:lineRule="auto"/>
        <w:ind w:left="928" w:hanging="360"/>
        <w:jc w:val="both"/>
        <w:rPr/>
      </w:pPr>
      <w:bookmarkStart w:colFirst="0" w:colLast="0" w:name="_heading=h.1hmsyys" w:id="36"/>
      <w:bookmarkEnd w:id="36"/>
      <w:r w:rsidDel="00000000" w:rsidR="00000000" w:rsidRPr="00000000">
        <w:rPr>
          <w:rFonts w:ascii="Arial" w:cs="Arial" w:eastAsia="Arial" w:hAnsi="Arial"/>
          <w:color w:val="000000"/>
          <w:sz w:val="24"/>
          <w:szCs w:val="24"/>
          <w:rtl w:val="0"/>
        </w:rPr>
        <w:t xml:space="preserve">The Buyer shall:</w:t>
      </w:r>
      <w:r w:rsidDel="00000000" w:rsidR="00000000" w:rsidRPr="00000000">
        <w:rPr>
          <w:rtl w:val="0"/>
        </w:rPr>
      </w:r>
    </w:p>
    <w:p w:rsidR="00000000" w:rsidDel="00000000" w:rsidP="00000000" w:rsidRDefault="00000000" w:rsidRPr="00000000" w14:paraId="0000007A">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accept assignments from the Supplier or join with the Supplier in procuring a novation of each Transferring Contract; and</w:t>
      </w:r>
      <w:r w:rsidDel="00000000" w:rsidR="00000000" w:rsidRPr="00000000">
        <w:rPr>
          <w:rtl w:val="0"/>
        </w:rPr>
      </w:r>
    </w:p>
    <w:p w:rsidR="00000000" w:rsidDel="00000000" w:rsidP="00000000" w:rsidRDefault="00000000" w:rsidRPr="00000000" w14:paraId="0000007B">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r w:rsidDel="00000000" w:rsidR="00000000" w:rsidRPr="00000000">
        <w:rPr>
          <w:rtl w:val="0"/>
        </w:rPr>
      </w:r>
    </w:p>
    <w:p w:rsidR="00000000" w:rsidDel="00000000" w:rsidP="00000000" w:rsidRDefault="00000000" w:rsidRPr="00000000" w14:paraId="0000007C">
      <w:pPr>
        <w:numPr>
          <w:ilvl w:val="1"/>
          <w:numId w:val="1"/>
        </w:numPr>
        <w:spacing w:after="120" w:before="120" w:line="240" w:lineRule="auto"/>
        <w:ind w:left="928" w:hanging="360"/>
        <w:jc w:val="both"/>
        <w:rPr/>
      </w:pPr>
      <w:r w:rsidDel="00000000" w:rsidR="00000000" w:rsidRPr="00000000">
        <w:rPr>
          <w:rFonts w:ascii="Arial" w:cs="Arial" w:eastAsia="Arial" w:hAnsi="Arial"/>
          <w:color w:val="000000"/>
          <w:sz w:val="24"/>
          <w:szCs w:val="24"/>
          <w:rtl w:val="0"/>
        </w:rPr>
        <w:t xml:space="preserve">The Supplier shall hold any Transferring Contracts on trust for the Buyer until the transfer of the relevant Transferring Contract to the Buyer and/or the Replacement Supplier has taken place.</w:t>
      </w:r>
      <w:r w:rsidDel="00000000" w:rsidR="00000000" w:rsidRPr="00000000">
        <w:rPr>
          <w:rtl w:val="0"/>
        </w:rPr>
      </w:r>
    </w:p>
    <w:p w:rsidR="00000000" w:rsidDel="00000000" w:rsidP="00000000" w:rsidRDefault="00000000" w:rsidRPr="00000000" w14:paraId="0000007D">
      <w:pPr>
        <w:numPr>
          <w:ilvl w:val="1"/>
          <w:numId w:val="1"/>
        </w:numPr>
        <w:spacing w:after="120" w:before="120" w:line="240" w:lineRule="auto"/>
        <w:ind w:left="928" w:hanging="360"/>
        <w:jc w:val="both"/>
        <w:rPr/>
      </w:pPr>
      <w:bookmarkStart w:colFirst="0" w:colLast="0" w:name="_heading=h.41mghml" w:id="37"/>
      <w:bookmarkEnd w:id="37"/>
      <w:r w:rsidDel="00000000" w:rsidR="00000000" w:rsidRPr="00000000">
        <w:rPr>
          <w:rFonts w:ascii="Arial" w:cs="Arial" w:eastAsia="Arial" w:hAnsi="Arial"/>
          <w:color w:val="000000"/>
          <w:sz w:val="24"/>
          <w:szCs w:val="24"/>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r w:rsidDel="00000000" w:rsidR="00000000" w:rsidRPr="00000000">
        <w:rPr>
          <w:rtl w:val="0"/>
        </w:rPr>
      </w:r>
    </w:p>
    <w:p w:rsidR="00000000" w:rsidDel="00000000" w:rsidP="00000000" w:rsidRDefault="00000000" w:rsidRPr="00000000" w14:paraId="0000007E">
      <w:pPr>
        <w:keepNext w:val="1"/>
        <w:numPr>
          <w:ilvl w:val="0"/>
          <w:numId w:val="1"/>
        </w:numPr>
        <w:tabs>
          <w:tab w:val="left" w:pos="0"/>
        </w:tabs>
        <w:spacing w:after="240" w:before="240" w:line="240" w:lineRule="auto"/>
        <w:ind w:left="644" w:hanging="360"/>
        <w:jc w:val="both"/>
        <w:rPr/>
      </w:pPr>
      <w:bookmarkStart w:colFirst="0" w:colLast="0" w:name="_heading=h.2grqrue" w:id="38"/>
      <w:bookmarkEnd w:id="38"/>
      <w:r w:rsidDel="00000000" w:rsidR="00000000" w:rsidRPr="00000000">
        <w:rPr>
          <w:rFonts w:ascii="Arial" w:cs="Arial" w:eastAsia="Arial" w:hAnsi="Arial"/>
          <w:b w:val="1"/>
          <w:smallCaps w:val="1"/>
          <w:color w:val="000000"/>
          <w:sz w:val="24"/>
          <w:szCs w:val="24"/>
          <w:rtl w:val="0"/>
        </w:rPr>
        <w:t xml:space="preserve">N</w:t>
      </w:r>
      <w:r w:rsidDel="00000000" w:rsidR="00000000" w:rsidRPr="00000000">
        <w:rPr>
          <w:rFonts w:ascii="Arial Bold" w:cs="Arial Bold" w:eastAsia="Arial Bold" w:hAnsi="Arial Bold"/>
          <w:b w:val="1"/>
          <w:color w:val="000000"/>
          <w:sz w:val="24"/>
          <w:szCs w:val="24"/>
          <w:rtl w:val="0"/>
        </w:rPr>
        <w:t xml:space="preserve">o charges</w:t>
      </w:r>
      <w:r w:rsidDel="00000000" w:rsidR="00000000" w:rsidRPr="00000000">
        <w:rPr>
          <w:rFonts w:ascii="Arial" w:cs="Arial" w:eastAsia="Arial" w:hAnsi="Arial"/>
          <w:b w:val="1"/>
          <w:smallCaps w:val="1"/>
          <w:color w:val="000000"/>
          <w:sz w:val="24"/>
          <w:szCs w:val="24"/>
          <w:rtl w:val="0"/>
        </w:rPr>
        <w:t xml:space="preserve"> </w:t>
      </w:r>
      <w:r w:rsidDel="00000000" w:rsidR="00000000" w:rsidRPr="00000000">
        <w:rPr>
          <w:rtl w:val="0"/>
        </w:rPr>
      </w:r>
    </w:p>
    <w:p w:rsidR="00000000" w:rsidDel="00000000" w:rsidP="00000000" w:rsidRDefault="00000000" w:rsidRPr="00000000" w14:paraId="0000007F">
      <w:pPr>
        <w:numPr>
          <w:ilvl w:val="1"/>
          <w:numId w:val="1"/>
        </w:numPr>
        <w:spacing w:after="120" w:before="120" w:line="240" w:lineRule="auto"/>
        <w:ind w:left="928" w:hanging="360"/>
        <w:jc w:val="both"/>
        <w:rPr/>
      </w:pPr>
      <w:r w:rsidDel="00000000" w:rsidR="00000000" w:rsidRPr="00000000">
        <w:rPr>
          <w:rFonts w:ascii="Arial" w:cs="Arial" w:eastAsia="Arial" w:hAnsi="Arial"/>
          <w:color w:val="000000"/>
          <w:sz w:val="24"/>
          <w:szCs w:val="24"/>
          <w:rtl w:val="0"/>
        </w:rPr>
        <w:t xml:space="preserve">Unless otherwise stated, the Buyer shall not be obliged to pay for costs incurred by the Supplier in relation to its compliance with this Schedule.</w:t>
      </w:r>
      <w:r w:rsidDel="00000000" w:rsidR="00000000" w:rsidRPr="00000000">
        <w:rPr>
          <w:rtl w:val="0"/>
        </w:rPr>
      </w:r>
    </w:p>
    <w:p w:rsidR="00000000" w:rsidDel="00000000" w:rsidP="00000000" w:rsidRDefault="00000000" w:rsidRPr="00000000" w14:paraId="00000080">
      <w:pPr>
        <w:keepNext w:val="1"/>
        <w:numPr>
          <w:ilvl w:val="0"/>
          <w:numId w:val="1"/>
        </w:numPr>
        <w:tabs>
          <w:tab w:val="left" w:pos="0"/>
        </w:tabs>
        <w:spacing w:after="240" w:before="240" w:line="240" w:lineRule="auto"/>
        <w:ind w:left="644" w:hanging="360"/>
        <w:jc w:val="both"/>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ividing the bills </w:t>
      </w:r>
      <w:r w:rsidDel="00000000" w:rsidR="00000000" w:rsidRPr="00000000">
        <w:rPr>
          <w:rtl w:val="0"/>
        </w:rPr>
      </w:r>
    </w:p>
    <w:p w:rsidR="00000000" w:rsidDel="00000000" w:rsidP="00000000" w:rsidRDefault="00000000" w:rsidRPr="00000000" w14:paraId="00000081">
      <w:pPr>
        <w:keepNext w:val="1"/>
        <w:numPr>
          <w:ilvl w:val="1"/>
          <w:numId w:val="1"/>
        </w:numPr>
        <w:spacing w:after="120" w:before="120" w:line="240" w:lineRule="auto"/>
        <w:ind w:left="928" w:hanging="360"/>
        <w:jc w:val="both"/>
        <w:rPr/>
      </w:pPr>
      <w:bookmarkStart w:colFirst="0" w:colLast="0" w:name="_heading=h.vx1227" w:id="39"/>
      <w:bookmarkEnd w:id="39"/>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Buyer and/or the Replacement and the Supplier as follows:</w:t>
      </w:r>
      <w:r w:rsidDel="00000000" w:rsidR="00000000" w:rsidRPr="00000000">
        <w:rPr>
          <w:rtl w:val="0"/>
        </w:rPr>
      </w:r>
    </w:p>
    <w:p w:rsidR="00000000" w:rsidDel="00000000" w:rsidP="00000000" w:rsidRDefault="00000000" w:rsidRPr="00000000" w14:paraId="00000082">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r w:rsidDel="00000000" w:rsidR="00000000" w:rsidRPr="00000000">
        <w:rPr>
          <w:rtl w:val="0"/>
        </w:rPr>
      </w:r>
    </w:p>
    <w:p w:rsidR="00000000" w:rsidDel="00000000" w:rsidP="00000000" w:rsidRDefault="00000000" w:rsidRPr="00000000" w14:paraId="00000083">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r w:rsidDel="00000000" w:rsidR="00000000" w:rsidRPr="00000000">
        <w:rPr>
          <w:rtl w:val="0"/>
        </w:rPr>
      </w:r>
    </w:p>
    <w:p w:rsidR="00000000" w:rsidDel="00000000" w:rsidP="00000000" w:rsidRDefault="00000000" w:rsidRPr="00000000" w14:paraId="00000084">
      <w:pPr>
        <w:numPr>
          <w:ilvl w:val="2"/>
          <w:numId w:val="1"/>
        </w:numPr>
        <w:tabs>
          <w:tab w:val="left" w:pos="1985"/>
          <w:tab w:val="left" w:pos="2127"/>
        </w:tabs>
        <w:spacing w:after="120" w:before="120" w:line="240" w:lineRule="auto"/>
        <w:ind w:left="720" w:hanging="720"/>
        <w:jc w:val="both"/>
        <w:rPr/>
      </w:pPr>
      <w:r w:rsidDel="00000000" w:rsidR="00000000" w:rsidRPr="00000000">
        <w:rPr>
          <w:rFonts w:ascii="Arial" w:cs="Arial" w:eastAsia="Arial" w:hAnsi="Arial"/>
          <w:color w:val="000000"/>
          <w:sz w:val="24"/>
          <w:szCs w:val="24"/>
          <w:rtl w:val="0"/>
        </w:rPr>
        <w:t xml:space="preserve">the Supplier shall be responsible for or entitled to (as the case may be) the rest of the invoice.</w:t>
      </w:r>
      <w:r w:rsidDel="00000000" w:rsidR="00000000" w:rsidRPr="00000000">
        <w:rPr>
          <w:rtl w:val="0"/>
        </w:rPr>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jc w:val="both"/>
        <w:rPr/>
      </w:pPr>
      <w:r w:rsidDel="00000000" w:rsidR="00000000" w:rsidRPr="00000000">
        <w:rPr>
          <w:rtl w:val="0"/>
        </w:rPr>
      </w:r>
    </w:p>
    <w:sectPr>
      <w:headerReference r:id="rId7" w:type="default"/>
      <w:footerReference r:id="rId8"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C">
    <w:pP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RM6168 – Estate Management Services</w:t>
    </w:r>
  </w:p>
  <w:p w:rsidR="00000000" w:rsidDel="00000000" w:rsidP="00000000" w:rsidRDefault="00000000" w:rsidRPr="00000000" w14:paraId="0000008D">
    <w:pPr>
      <w:tabs>
        <w:tab w:val="center" w:pos="4513"/>
        <w:tab w:val="right" w:pos="9026"/>
      </w:tabs>
      <w:spacing w:after="0" w:line="240" w:lineRule="auto"/>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10 (Exit Management)</w:t>
    </w:r>
  </w:p>
  <w:p w:rsidR="00000000" w:rsidDel="00000000" w:rsidP="00000000" w:rsidRDefault="00000000" w:rsidRPr="00000000" w14:paraId="00000088">
    <w:pP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r w:rsidDel="00000000" w:rsidR="00000000" w:rsidRPr="00000000">
      <w:rPr>
        <w:rFonts w:ascii="Arial" w:cs="Arial" w:eastAsia="Arial" w:hAnsi="Arial"/>
        <w:sz w:val="20"/>
        <w:szCs w:val="20"/>
        <w:rtl w:val="0"/>
      </w:rPr>
      <w:t xml:space="preserve">CCBO21A04 </w:t>
    </w:r>
    <w:r w:rsidDel="00000000" w:rsidR="00000000" w:rsidRPr="00000000">
      <w:rPr>
        <w:rtl w:val="0"/>
      </w:rPr>
    </w:r>
  </w:p>
  <w:p w:rsidR="00000000" w:rsidDel="00000000" w:rsidP="00000000" w:rsidRDefault="00000000" w:rsidRPr="00000000" w14:paraId="00000089">
    <w:pPr>
      <w:tabs>
        <w:tab w:val="center" w:pos="4513"/>
        <w:tab w:val="right" w:pos="9026"/>
      </w:tabs>
      <w:spacing w:after="0" w:line="240" w:lineRule="auto"/>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8A">
    <w:pPr>
      <w:tabs>
        <w:tab w:val="left" w:pos="3559"/>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7"/>
      </w:pPr>
      <w:rPr>
        <w:rFonts w:ascii="Arial" w:cs="Arial" w:eastAsia="Arial" w:hAnsi="Arial"/>
        <w:b w:val="1"/>
        <w:smallCaps w:val="0"/>
        <w:strike w:val="0"/>
        <w:color w:val="000000"/>
        <w:sz w:val="24"/>
        <w:szCs w:val="24"/>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349"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120" w:before="480" w:line="240" w:lineRule="auto"/>
    </w:pPr>
    <w:rPr>
      <w:b w:val="1"/>
      <w:color w:val="000000"/>
      <w:sz w:val="48"/>
      <w:szCs w:val="48"/>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80" w:before="360" w:line="240" w:lineRule="auto"/>
    </w:pPr>
    <w:rPr>
      <w:b w:val="1"/>
      <w:color w:val="000000"/>
      <w:sz w:val="36"/>
      <w:szCs w:val="3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80" w:before="280" w:line="240" w:lineRule="auto"/>
    </w:pPr>
    <w:rPr>
      <w:b w:val="1"/>
      <w:color w:val="000000"/>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240" w:lineRule="auto"/>
    </w:pPr>
    <w:rPr>
      <w:b w:val="1"/>
      <w:color w:val="000000"/>
      <w:sz w:val="24"/>
      <w:szCs w:val="24"/>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40" w:before="220" w:line="240" w:lineRule="auto"/>
    </w:pPr>
    <w:rPr>
      <w:b w:val="1"/>
      <w:color w:val="000000"/>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40" w:before="200" w:line="240" w:lineRule="auto"/>
    </w:pPr>
    <w:rPr>
      <w:b w:val="1"/>
      <w:color w:val="000000"/>
      <w:sz w:val="20"/>
      <w:szCs w:val="20"/>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after="120" w:before="480" w:line="240" w:lineRule="auto"/>
    </w:pPr>
    <w:rPr>
      <w:b w:val="1"/>
      <w:color w:val="000000"/>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pBdr>
        <w:top w:space="0" w:sz="0" w:val="nil"/>
        <w:left w:space="0" w:sz="0" w:val="nil"/>
        <w:bottom w:space="0" w:sz="0" w:val="nil"/>
        <w:right w:space="0" w:sz="0" w:val="nil"/>
        <w:between w:space="0" w:sz="0" w:val="nil"/>
      </w:pBdr>
      <w:spacing w:after="120" w:before="480" w:line="240" w:lineRule="auto"/>
      <w:outlineLvl w:val="0"/>
    </w:pPr>
    <w:rPr>
      <w:b w:val="1"/>
      <w:color w:val="000000"/>
      <w:sz w:val="48"/>
      <w:szCs w:val="48"/>
    </w:rPr>
  </w:style>
  <w:style w:type="paragraph" w:styleId="Heading2">
    <w:name w:val="heading 2"/>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80" w:before="360" w:line="240" w:lineRule="auto"/>
      <w:outlineLvl w:val="1"/>
    </w:pPr>
    <w:rPr>
      <w:b w:val="1"/>
      <w:color w:val="000000"/>
      <w:sz w:val="36"/>
      <w:szCs w:val="36"/>
    </w:rPr>
  </w:style>
  <w:style w:type="paragraph" w:styleId="Heading3">
    <w:name w:val="heading 3"/>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80" w:before="280" w:line="240" w:lineRule="auto"/>
      <w:outlineLvl w:val="2"/>
    </w:pPr>
    <w:rPr>
      <w:b w:val="1"/>
      <w:color w:val="000000"/>
      <w:sz w:val="28"/>
      <w:szCs w:val="28"/>
    </w:rPr>
  </w:style>
  <w:style w:type="paragraph" w:styleId="Heading4">
    <w:name w:val="heading 4"/>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40" w:before="240" w:line="240" w:lineRule="auto"/>
      <w:outlineLvl w:val="3"/>
    </w:pPr>
    <w:rPr>
      <w:b w:val="1"/>
      <w:color w:val="000000"/>
      <w:sz w:val="24"/>
      <w:szCs w:val="24"/>
    </w:rPr>
  </w:style>
  <w:style w:type="paragraph" w:styleId="Heading5">
    <w:name w:val="heading 5"/>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40" w:before="220" w:line="240" w:lineRule="auto"/>
      <w:outlineLvl w:val="4"/>
    </w:pPr>
    <w:rPr>
      <w:b w:val="1"/>
      <w:color w:val="000000"/>
    </w:rPr>
  </w:style>
  <w:style w:type="paragraph" w:styleId="Heading6">
    <w:name w:val="heading 6"/>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40" w:before="200" w:line="240" w:lineRule="auto"/>
      <w:outlineLvl w:val="5"/>
    </w:pPr>
    <w:rPr>
      <w:b w:val="1"/>
      <w:color w:val="000000"/>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pBdr>
        <w:top w:space="0" w:sz="0" w:val="nil"/>
        <w:left w:space="0" w:sz="0" w:val="nil"/>
        <w:bottom w:space="0" w:sz="0" w:val="nil"/>
        <w:right w:space="0" w:sz="0" w:val="nil"/>
        <w:between w:space="0" w:sz="0" w:val="nil"/>
      </w:pBdr>
      <w:spacing w:after="120" w:before="480" w:line="240" w:lineRule="auto"/>
    </w:pPr>
    <w:rPr>
      <w:b w:val="1"/>
      <w:color w:val="000000"/>
      <w:sz w:val="72"/>
      <w:szCs w:val="72"/>
    </w:rPr>
  </w:style>
  <w:style w:type="paragraph" w:styleId="Subtitle">
    <w:name w:val="Subtitle"/>
    <w:basedOn w:val="Normal"/>
    <w:next w:val="Normal"/>
    <w:uiPriority w:val="11"/>
    <w:qFormat w:val="1"/>
    <w:pPr>
      <w:keepNext w:val="1"/>
      <w:keepLines w:val="1"/>
      <w:pBdr>
        <w:top w:space="0" w:sz="0" w:val="nil"/>
        <w:left w:space="0" w:sz="0" w:val="nil"/>
        <w:bottom w:space="0" w:sz="0" w:val="nil"/>
        <w:right w:space="0" w:sz="0" w:val="nil"/>
        <w:between w:space="0" w:sz="0" w:val="nil"/>
      </w:pBdr>
      <w:spacing w:after="80" w:before="360" w:line="240" w:lineRule="auto"/>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24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ActwpUvGbJQzj8/8x0+8h2dJLQ==">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2022-07-18T16:37:00Z</dcterms:created>
  <dc:creator>Kelly Hughes</dc:creator>
</cp:coreProperties>
</file>